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4EE6DA36"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B71691">
        <w:rPr>
          <w:rFonts w:ascii="Arial" w:hAnsi="Arial"/>
          <w:b/>
          <w:noProof/>
          <w:sz w:val="24"/>
        </w:rPr>
        <w:t>3</w:t>
      </w:r>
      <w:r w:rsidRPr="00F45BB4">
        <w:rPr>
          <w:rFonts w:ascii="Arial" w:hAnsi="Arial"/>
          <w:b/>
          <w:i/>
          <w:noProof/>
          <w:sz w:val="28"/>
        </w:rPr>
        <w:tab/>
      </w:r>
      <w:r w:rsidR="002531C2" w:rsidRPr="002531C2">
        <w:rPr>
          <w:rFonts w:ascii="Arial" w:hAnsi="Arial"/>
          <w:b/>
          <w:noProof/>
          <w:sz w:val="28"/>
        </w:rPr>
        <w:t>R2-</w:t>
      </w:r>
      <w:r w:rsidR="00D74FF7">
        <w:rPr>
          <w:rFonts w:ascii="Arial" w:hAnsi="Arial"/>
          <w:b/>
          <w:noProof/>
          <w:sz w:val="28"/>
        </w:rPr>
        <w:t>2308702</w:t>
      </w:r>
      <w:r w:rsidR="006F10F6" w:rsidRPr="006F10F6" w:rsidDel="006F10F6">
        <w:rPr>
          <w:rFonts w:ascii="Arial" w:hAnsi="Arial"/>
          <w:b/>
          <w:i/>
          <w:noProof/>
          <w:sz w:val="28"/>
          <w:lang w:eastAsia="zh-CN"/>
        </w:rPr>
        <w:t xml:space="preserve"> </w:t>
      </w:r>
    </w:p>
    <w:p w14:paraId="3F87AAA6" w14:textId="14FB1975" w:rsidR="0034361D" w:rsidRPr="00F45BB4" w:rsidRDefault="00B71691" w:rsidP="0034361D">
      <w:pPr>
        <w:tabs>
          <w:tab w:val="right" w:pos="9639"/>
        </w:tabs>
        <w:spacing w:after="0"/>
        <w:rPr>
          <w:rFonts w:ascii="Arial" w:hAnsi="Arial"/>
          <w:b/>
          <w:i/>
          <w:noProof/>
          <w:sz w:val="28"/>
          <w:lang w:val="en-US"/>
        </w:rPr>
      </w:pPr>
      <w:r w:rsidRPr="00B71691">
        <w:rPr>
          <w:rFonts w:ascii="Arial" w:hAnsi="Arial"/>
          <w:b/>
          <w:noProof/>
          <w:sz w:val="24"/>
        </w:rPr>
        <w:t>Toulouse</w:t>
      </w:r>
      <w:r w:rsidR="00D12460">
        <w:rPr>
          <w:rFonts w:ascii="Arial" w:hAnsi="Arial"/>
          <w:b/>
          <w:noProof/>
          <w:sz w:val="24"/>
        </w:rPr>
        <w:t xml:space="preserve">, </w:t>
      </w:r>
      <w:r>
        <w:rPr>
          <w:rFonts w:ascii="Arial" w:hAnsi="Arial"/>
          <w:b/>
          <w:noProof/>
          <w:sz w:val="24"/>
        </w:rPr>
        <w:t>France</w:t>
      </w:r>
      <w:r w:rsidR="00694D38" w:rsidRPr="00F45BB4">
        <w:rPr>
          <w:rFonts w:ascii="Arial" w:hAnsi="Arial"/>
          <w:b/>
          <w:noProof/>
          <w:sz w:val="24"/>
        </w:rPr>
        <w:t>,</w:t>
      </w:r>
      <w:r w:rsidR="00694D38" w:rsidRPr="000771BA">
        <w:t xml:space="preserve"> </w:t>
      </w:r>
      <w:r w:rsidR="00DE3DB1">
        <w:rPr>
          <w:rFonts w:ascii="Arial" w:hAnsi="Arial"/>
          <w:b/>
          <w:noProof/>
          <w:sz w:val="24"/>
        </w:rPr>
        <w:t>2</w:t>
      </w:r>
      <w:r>
        <w:rPr>
          <w:rFonts w:ascii="Arial" w:hAnsi="Arial"/>
          <w:b/>
          <w:noProof/>
          <w:sz w:val="24"/>
        </w:rPr>
        <w:t>1</w:t>
      </w:r>
      <w:r w:rsidR="00DE3DB1">
        <w:t xml:space="preserve"> </w:t>
      </w:r>
      <w:r>
        <w:rPr>
          <w:rFonts w:ascii="Arial" w:hAnsi="Arial"/>
          <w:b/>
          <w:noProof/>
          <w:sz w:val="24"/>
        </w:rPr>
        <w:t>Aug</w:t>
      </w:r>
      <w:r w:rsidR="00D74FF7">
        <w:rPr>
          <w:rFonts w:ascii="Arial" w:hAnsi="Arial"/>
          <w:b/>
          <w:noProof/>
          <w:sz w:val="24"/>
        </w:rPr>
        <w:t>u</w:t>
      </w:r>
      <w:r>
        <w:rPr>
          <w:rFonts w:ascii="Arial" w:hAnsi="Arial"/>
          <w:b/>
          <w:noProof/>
          <w:sz w:val="24"/>
        </w:rPr>
        <w:t>st</w:t>
      </w:r>
      <w:r w:rsidR="00694D38" w:rsidRPr="000771BA">
        <w:rPr>
          <w:rFonts w:ascii="Arial" w:hAnsi="Arial"/>
          <w:b/>
          <w:noProof/>
          <w:sz w:val="24"/>
        </w:rPr>
        <w:t xml:space="preserve"> </w:t>
      </w:r>
      <w:r w:rsidR="00694D38">
        <w:rPr>
          <w:rFonts w:ascii="Arial" w:hAnsi="Arial"/>
          <w:b/>
          <w:noProof/>
          <w:sz w:val="24"/>
        </w:rPr>
        <w:t>– 2</w:t>
      </w:r>
      <w:r>
        <w:rPr>
          <w:rFonts w:ascii="Arial" w:hAnsi="Arial"/>
          <w:b/>
          <w:noProof/>
          <w:sz w:val="24"/>
        </w:rPr>
        <w:t>5</w:t>
      </w:r>
      <w:r w:rsidR="00694D38">
        <w:rPr>
          <w:rFonts w:ascii="Arial" w:hAnsi="Arial"/>
          <w:b/>
          <w:noProof/>
          <w:sz w:val="24"/>
        </w:rPr>
        <w:t xml:space="preserve"> </w:t>
      </w:r>
      <w:r>
        <w:rPr>
          <w:rFonts w:ascii="Arial" w:hAnsi="Arial"/>
          <w:b/>
          <w:noProof/>
          <w:sz w:val="24"/>
        </w:rPr>
        <w:t>Aug</w:t>
      </w:r>
      <w:r w:rsidR="00D74FF7">
        <w:rPr>
          <w:rFonts w:ascii="Arial" w:hAnsi="Arial"/>
          <w:b/>
          <w:noProof/>
          <w:sz w:val="24"/>
        </w:rPr>
        <w:t>u</w:t>
      </w:r>
      <w:r>
        <w:rPr>
          <w:rFonts w:ascii="Arial" w:hAnsi="Arial"/>
          <w:b/>
          <w:noProof/>
          <w:sz w:val="24"/>
        </w:rPr>
        <w:t xml:space="preserve">st </w:t>
      </w:r>
      <w:r w:rsidR="00694D38" w:rsidRPr="00F45BB4">
        <w:rPr>
          <w:rFonts w:ascii="Arial" w:hAnsi="Arial"/>
          <w:b/>
          <w:noProof/>
          <w:sz w:val="24"/>
        </w:rPr>
        <w:t>202</w:t>
      </w:r>
      <w:r w:rsidR="00694D38">
        <w:rPr>
          <w:rFonts w:ascii="Arial" w:hAnsi="Arial"/>
          <w:b/>
          <w:noProof/>
          <w:sz w:val="24"/>
        </w:rPr>
        <w:t>3</w:t>
      </w:r>
      <w:r w:rsidR="00054B66">
        <w:rPr>
          <w:rFonts w:ascii="Arial" w:hAnsi="Arial"/>
          <w:b/>
          <w:noProof/>
          <w:sz w:val="24"/>
        </w:rPr>
        <w:t xml:space="preserve">              (revision of </w:t>
      </w:r>
      <w:r w:rsidR="00694D38" w:rsidRPr="00694D38">
        <w:rPr>
          <w:rFonts w:ascii="Arial" w:hAnsi="Arial"/>
          <w:b/>
          <w:noProof/>
          <w:sz w:val="24"/>
        </w:rPr>
        <w:t>R2-</w:t>
      </w:r>
      <w:r w:rsidR="00DE3DB1" w:rsidRPr="00DE3DB1">
        <w:t xml:space="preserve"> </w:t>
      </w:r>
      <w:r w:rsidR="00B50417" w:rsidRPr="00B50417">
        <w:rPr>
          <w:rFonts w:ascii="Arial" w:hAnsi="Arial"/>
          <w:b/>
          <w:noProof/>
          <w:sz w:val="24"/>
        </w:rPr>
        <w:t>2306215</w:t>
      </w:r>
      <w:r w:rsidR="00054B66">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6F8BC35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5BD521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A6B10" w:rsidRPr="007A6B10">
        <w:rPr>
          <w:rFonts w:ascii="Arial" w:hAnsi="Arial" w:cs="Arial"/>
          <w:b/>
          <w:sz w:val="24"/>
        </w:rPr>
        <w:t>Measurement report enhancement for</w:t>
      </w:r>
      <w:r w:rsidR="006A052F">
        <w:rPr>
          <w:rFonts w:ascii="Arial" w:hAnsi="Arial" w:cs="Arial"/>
          <w:b/>
          <w:sz w:val="24"/>
        </w:rPr>
        <w:t xml:space="preserve"> NR</w:t>
      </w:r>
      <w:r w:rsidR="007A6B10" w:rsidRPr="007A6B10">
        <w:rPr>
          <w:rFonts w:ascii="Arial" w:hAnsi="Arial" w:cs="Arial"/>
          <w:b/>
          <w:sz w:val="24"/>
        </w:rPr>
        <w:t xml:space="preserve"> UAV</w:t>
      </w:r>
      <w:bookmarkStart w:id="0" w:name="_GoBack"/>
      <w:bookmarkEnd w:id="0"/>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669A05E4"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B50417">
        <w:rPr>
          <w:lang w:val="x-none"/>
        </w:rPr>
        <w:t>2</w:t>
      </w:r>
      <w:r w:rsidRPr="00371309">
        <w:rPr>
          <w:lang w:val="x-none"/>
        </w:rPr>
        <w:t xml:space="preserve">, </w:t>
      </w:r>
      <w:r w:rsidR="00494F19">
        <w:t xml:space="preserve">the </w:t>
      </w:r>
      <w:r w:rsidR="003349C7">
        <w:t xml:space="preserve">following agreements have been reached regarding </w:t>
      </w:r>
      <w:r w:rsidR="007A699B">
        <w:t xml:space="preserve">measurement report enhancement </w:t>
      </w:r>
      <w:r w:rsidR="003349C7">
        <w:t xml:space="preserve">for </w:t>
      </w:r>
      <w:r w:rsidR="007A699B">
        <w:t xml:space="preserve">NR </w:t>
      </w:r>
      <w:r w:rsidR="003349C7">
        <w:t>UAVs</w:t>
      </w:r>
      <w:r w:rsidRPr="00371309">
        <w:rPr>
          <w:lang w:val="x-none"/>
        </w:rPr>
        <w:t>:</w:t>
      </w:r>
    </w:p>
    <w:p w14:paraId="760743A1" w14:textId="77777777" w:rsidR="00B50417" w:rsidRPr="008B3285" w:rsidRDefault="00B50417" w:rsidP="00B50417">
      <w:pPr>
        <w:pStyle w:val="Doc-text2"/>
        <w:pBdr>
          <w:top w:val="single" w:sz="4" w:space="1" w:color="auto"/>
          <w:left w:val="single" w:sz="4" w:space="4" w:color="auto"/>
          <w:bottom w:val="single" w:sz="4" w:space="1" w:color="auto"/>
          <w:right w:val="single" w:sz="4" w:space="0" w:color="auto"/>
        </w:pBdr>
        <w:ind w:leftChars="129" w:left="621"/>
        <w:rPr>
          <w:b/>
          <w:bCs/>
        </w:rPr>
      </w:pPr>
      <w:r w:rsidRPr="008B3285">
        <w:rPr>
          <w:b/>
          <w:bCs/>
        </w:rPr>
        <w:t>Agreements</w:t>
      </w:r>
    </w:p>
    <w:p w14:paraId="0FBA7333" w14:textId="77777777" w:rsidR="00B50417"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rsidRPr="003E0168">
        <w:t>Add height-based list of SSB-ToMeasure with corresponding height ranges and hysteresis in MeasObjectNR</w:t>
      </w:r>
      <w:r>
        <w:t xml:space="preserve">.  FFS on the number of height ranges </w:t>
      </w:r>
    </w:p>
    <w:p w14:paraId="7EE21ACE" w14:textId="77777777" w:rsidR="00B50417"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rsidRPr="00CF26DA">
        <w:t xml:space="preserve">As a basic principle, if no height-specific SSB-ToMeasure is configured for a specific height region, the legacy behaviour applies.  </w:t>
      </w:r>
    </w:p>
    <w:p w14:paraId="432B4247" w14:textId="77777777" w:rsidR="00B50417"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rsidRPr="001B6AAC">
        <w:t>For UE behavior on L1 and L3 measurement, it is left to UE implementation whether to keep/discard the old samples while UE moves to a new height region with a different SSB-ToMeasure value</w:t>
      </w:r>
    </w:p>
    <w:p w14:paraId="6D9A77EE" w14:textId="77777777" w:rsidR="00B50417" w:rsidRPr="00FF2815"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rPr>
          <w:szCs w:val="28"/>
        </w:rPr>
        <w:t>N</w:t>
      </w:r>
      <w:r w:rsidRPr="000E2706">
        <w:rPr>
          <w:szCs w:val="28"/>
        </w:rPr>
        <w:t>ew event types</w:t>
      </w:r>
      <w:r>
        <w:rPr>
          <w:szCs w:val="28"/>
        </w:rPr>
        <w:t xml:space="preserve"> will be introduced</w:t>
      </w:r>
      <w:r w:rsidRPr="000E2706">
        <w:rPr>
          <w:szCs w:val="28"/>
        </w:rPr>
        <w:t xml:space="preserve"> on the combination of event A</w:t>
      </w:r>
      <w:r>
        <w:rPr>
          <w:szCs w:val="28"/>
        </w:rPr>
        <w:t>x</w:t>
      </w:r>
      <w:r w:rsidRPr="000E2706">
        <w:rPr>
          <w:szCs w:val="28"/>
        </w:rPr>
        <w:t xml:space="preserve"> and event H</w:t>
      </w:r>
      <w:r>
        <w:rPr>
          <w:szCs w:val="28"/>
        </w:rPr>
        <w:t>x</w:t>
      </w:r>
      <w:r w:rsidRPr="000E2706">
        <w:rPr>
          <w:szCs w:val="28"/>
        </w:rPr>
        <w:t>, at least for event A4 + event H1/H2. FFS for other event Ax + event H1/H2. FFS on details, e.g. whether to include one height threshold (H1 or H2 threshold) or a height range (both H1 and H2 threshold) in the new event, how to configure height-dependent numberOfTriggeringCells, etc.</w:t>
      </w:r>
      <w:r>
        <w:rPr>
          <w:szCs w:val="28"/>
        </w:rPr>
        <w:t xml:space="preserve">    This will be applied to all height dependent MR parameters.  </w:t>
      </w:r>
    </w:p>
    <w:p w14:paraId="59F7D301" w14:textId="77777777" w:rsidR="00B50417"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t>W</w:t>
      </w:r>
      <w:r w:rsidRPr="00E919F3">
        <w:t xml:space="preserve">hether UE height is included when </w:t>
      </w:r>
      <w:r>
        <w:t>UAV specific MR is triggered</w:t>
      </w:r>
      <w:r w:rsidRPr="00E919F3">
        <w:t xml:space="preserve"> is configurable by the network.</w:t>
      </w:r>
    </w:p>
    <w:p w14:paraId="1366BCC9" w14:textId="77777777" w:rsidR="00B50417" w:rsidRPr="000E2706" w:rsidRDefault="00B50417" w:rsidP="00B50417">
      <w:pPr>
        <w:pStyle w:val="Doc-text2"/>
        <w:numPr>
          <w:ilvl w:val="0"/>
          <w:numId w:val="18"/>
        </w:numPr>
        <w:pBdr>
          <w:top w:val="single" w:sz="4" w:space="1" w:color="auto"/>
          <w:left w:val="single" w:sz="4" w:space="4" w:color="auto"/>
          <w:bottom w:val="single" w:sz="4" w:space="1" w:color="auto"/>
          <w:right w:val="single" w:sz="4" w:space="0" w:color="auto"/>
        </w:pBdr>
        <w:ind w:leftChars="129" w:left="618"/>
      </w:pPr>
      <w:r>
        <w:t>We will use LTE UEheight.</w:t>
      </w:r>
    </w:p>
    <w:p w14:paraId="3C0D49E7" w14:textId="46264B3B" w:rsidR="00B13434" w:rsidRPr="003349C7" w:rsidRDefault="003349C7" w:rsidP="00FC522F">
      <w:pPr>
        <w:spacing w:before="120" w:after="120"/>
        <w:jc w:val="both"/>
        <w:rPr>
          <w:rFonts w:eastAsiaTheme="minorEastAsia"/>
          <w:lang w:eastAsia="zh-CN"/>
        </w:rPr>
      </w:pPr>
      <w:r>
        <w:t xml:space="preserve">As we can see, there are some FFS that remain to be </w:t>
      </w:r>
      <w:r w:rsidR="00B71691">
        <w:t>analyzed</w:t>
      </w:r>
      <w:r>
        <w:t>.</w:t>
      </w:r>
      <w:r w:rsidR="00720213" w:rsidRPr="00054B66">
        <w:t xml:space="preserve"> This </w:t>
      </w:r>
      <w:r w:rsidR="00404574">
        <w:t>contribution</w:t>
      </w:r>
      <w:r w:rsidR="00404574" w:rsidRPr="00054B66">
        <w:t xml:space="preserve"> </w:t>
      </w:r>
      <w:r w:rsidR="00B71691">
        <w:t xml:space="preserve">is </w:t>
      </w:r>
      <w:r w:rsidR="00720213" w:rsidRPr="00054B66">
        <w:t xml:space="preserve">a revision of </w:t>
      </w:r>
      <w:r w:rsidR="00694D38" w:rsidRPr="00694D38">
        <w:t>R2-</w:t>
      </w:r>
      <w:r w:rsidR="007A699B" w:rsidRPr="007A699B">
        <w:t>230</w:t>
      </w:r>
      <w:r w:rsidR="002D483D">
        <w:t>6215</w:t>
      </w:r>
      <w:r w:rsidR="00720213" w:rsidRPr="00054B66">
        <w:t xml:space="preserve">. Compared to the previous version we </w:t>
      </w:r>
      <w:r w:rsidR="00B71691">
        <w:t>analyzed</w:t>
      </w:r>
      <w:r w:rsidR="00720213" w:rsidRPr="00054B66">
        <w:t xml:space="preserve">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4807BE45" w14:textId="6D8DD386" w:rsidR="00AE68D3" w:rsidRDefault="00EF0A2C" w:rsidP="00633C6E">
      <w:pPr>
        <w:rPr>
          <w:rFonts w:eastAsiaTheme="minorEastAsia"/>
          <w:lang w:eastAsia="zh-CN"/>
        </w:rPr>
      </w:pPr>
      <w:r>
        <w:t>As the UAV ascends, the radio environment will change dramatically when it crosses the roof</w:t>
      </w:r>
      <w:r w:rsidR="00084C3A">
        <w:t xml:space="preserve"> level</w:t>
      </w:r>
      <w:r>
        <w:t xml:space="preserve">. This is because the NLoS path is dominant when the UAV is </w:t>
      </w:r>
      <w:r w:rsidR="00082006">
        <w:t>below</w:t>
      </w:r>
      <w:r>
        <w:t xml:space="preserve"> the roof</w:t>
      </w:r>
      <w:r w:rsidR="00084C3A">
        <w:t xml:space="preserve"> level</w:t>
      </w:r>
      <w:r>
        <w:t xml:space="preserve">, and the LoS path will be dominant gradually as the UAV is </w:t>
      </w:r>
      <w:r w:rsidR="00E5707F">
        <w:t>above</w:t>
      </w:r>
      <w:r>
        <w:t xml:space="preserve"> the roof</w:t>
      </w:r>
      <w:r w:rsidR="00084C3A">
        <w:t xml:space="preserve"> level</w:t>
      </w:r>
      <w:r>
        <w:t xml:space="preserve">. Besides, even with the UAV </w:t>
      </w:r>
      <w:r w:rsidR="00E5707F">
        <w:t>above</w:t>
      </w:r>
      <w:r>
        <w:t xml:space="preserve"> roof</w:t>
      </w:r>
      <w:r w:rsidR="00084C3A">
        <w:t xml:space="preserve"> level</w:t>
      </w:r>
      <w:r>
        <w:t xml:space="preserve">, the radio environment may also vary in different height ranges. This is because the signal received by the UAV </w:t>
      </w:r>
      <w:r w:rsidR="002428FE">
        <w:t>is</w:t>
      </w:r>
      <w:r>
        <w:t xml:space="preserve"> </w:t>
      </w:r>
      <w:r w:rsidR="00E5707F">
        <w:t xml:space="preserve">from </w:t>
      </w:r>
      <w:r>
        <w:t>the side lobe</w:t>
      </w:r>
      <w:r w:rsidR="00084C3A">
        <w:t>s</w:t>
      </w:r>
      <w:r>
        <w:t xml:space="preserve"> of the gNB</w:t>
      </w:r>
      <w:r w:rsidR="00084C3A">
        <w:t>s</w:t>
      </w:r>
      <w:r>
        <w:t xml:space="preserve">, and it </w:t>
      </w:r>
      <w:r w:rsidR="00084C3A">
        <w:t xml:space="preserve">varies </w:t>
      </w:r>
      <w:r>
        <w:t>in different height ranges</w:t>
      </w:r>
      <w:r w:rsidR="002D483D">
        <w:t xml:space="preserve"> (due</w:t>
      </w:r>
      <w:r w:rsidR="002428FE">
        <w:t xml:space="preserve"> to</w:t>
      </w:r>
      <w:r w:rsidR="002D483D">
        <w:t xml:space="preserve"> the radio signal </w:t>
      </w:r>
      <w:r w:rsidR="002428FE">
        <w:t>being</w:t>
      </w:r>
      <w:r w:rsidR="002D483D">
        <w:t xml:space="preserve"> transmitted by different gNBs)</w:t>
      </w:r>
      <w:r>
        <w:t xml:space="preserve">. Thus, </w:t>
      </w:r>
      <w:r w:rsidR="002428FE">
        <w:t>we</w:t>
      </w:r>
      <w:r>
        <w:t xml:space="preserve"> need to consider multiple height ranges.</w:t>
      </w:r>
      <w:r w:rsidR="00BC4243">
        <w:rPr>
          <w:rFonts w:eastAsiaTheme="minorEastAsia"/>
          <w:lang w:eastAsia="zh-CN"/>
        </w:rPr>
        <w:t xml:space="preserve"> </w:t>
      </w:r>
      <w:r w:rsidR="002428FE">
        <w:rPr>
          <w:rFonts w:eastAsiaTheme="minorEastAsia"/>
          <w:lang w:eastAsia="zh-CN"/>
        </w:rPr>
        <w:t>Furthermore, we can see that the altitude requirement for UAV application</w:t>
      </w:r>
      <w:r w:rsidR="00E5707F">
        <w:rPr>
          <w:rFonts w:eastAsiaTheme="minorEastAsia"/>
          <w:lang w:eastAsia="zh-CN"/>
        </w:rPr>
        <w:t>s</w:t>
      </w:r>
      <w:r w:rsidR="002428FE">
        <w:rPr>
          <w:rFonts w:eastAsiaTheme="minorEastAsia"/>
          <w:lang w:eastAsia="zh-CN"/>
        </w:rPr>
        <w:t xml:space="preserve"> in TS 22.125 [1] is up to 300m</w:t>
      </w:r>
      <w:r w:rsidR="00AE68D3">
        <w:rPr>
          <w:rFonts w:eastAsiaTheme="minorEastAsia"/>
          <w:lang w:eastAsia="zh-CN"/>
        </w:rPr>
        <w:t xml:space="preserve"> (see annex)</w:t>
      </w:r>
      <w:r w:rsidR="002428FE">
        <w:rPr>
          <w:rFonts w:eastAsiaTheme="minorEastAsia"/>
          <w:lang w:eastAsia="zh-CN"/>
        </w:rPr>
        <w:t xml:space="preserve">. </w:t>
      </w:r>
      <w:r w:rsidR="00A004A8">
        <w:rPr>
          <w:rFonts w:eastAsiaTheme="minorEastAsia"/>
          <w:lang w:eastAsia="zh-CN"/>
        </w:rPr>
        <w:t xml:space="preserve">When considering practical deployment situations, we think that </w:t>
      </w:r>
      <w:r w:rsidR="00717C80">
        <w:rPr>
          <w:rFonts w:eastAsiaTheme="minorEastAsia"/>
          <w:lang w:eastAsia="zh-CN"/>
        </w:rPr>
        <w:t xml:space="preserve">4 </w:t>
      </w:r>
      <w:r w:rsidR="00AE68D3">
        <w:rPr>
          <w:rFonts w:eastAsiaTheme="minorEastAsia"/>
          <w:lang w:eastAsia="zh-CN"/>
        </w:rPr>
        <w:t xml:space="preserve">height ranges </w:t>
      </w:r>
      <w:r w:rsidR="002A6BB0">
        <w:rPr>
          <w:rFonts w:eastAsiaTheme="minorEastAsia"/>
          <w:lang w:eastAsia="zh-CN"/>
        </w:rPr>
        <w:t>should be</w:t>
      </w:r>
      <w:r w:rsidR="00AE68D3">
        <w:rPr>
          <w:rFonts w:eastAsiaTheme="minorEastAsia"/>
          <w:lang w:eastAsia="zh-CN"/>
        </w:rPr>
        <w:t xml:space="preserve"> enough for the height-dependent configurations </w:t>
      </w:r>
      <w:r w:rsidR="00E5707F">
        <w:rPr>
          <w:rFonts w:eastAsiaTheme="minorEastAsia"/>
          <w:lang w:eastAsia="zh-CN"/>
        </w:rPr>
        <w:t>of</w:t>
      </w:r>
      <w:r w:rsidR="00AE68D3">
        <w:rPr>
          <w:rFonts w:eastAsiaTheme="minorEastAsia"/>
          <w:lang w:eastAsia="zh-CN"/>
        </w:rPr>
        <w:t xml:space="preserve"> NR </w:t>
      </w:r>
      <w:r w:rsidR="002A6BB0">
        <w:rPr>
          <w:rFonts w:eastAsiaTheme="minorEastAsia"/>
          <w:lang w:eastAsia="zh-CN"/>
        </w:rPr>
        <w:t>UAVs</w:t>
      </w:r>
      <w:r w:rsidR="00AE68D3">
        <w:rPr>
          <w:rFonts w:eastAsiaTheme="minorEastAsia"/>
          <w:lang w:eastAsia="zh-CN"/>
        </w:rPr>
        <w:t>.</w:t>
      </w:r>
    </w:p>
    <w:p w14:paraId="5DEE2113" w14:textId="5E329128" w:rsidR="004572DC" w:rsidRDefault="004572DC" w:rsidP="00633C6E">
      <w:pPr>
        <w:rPr>
          <w:b/>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sidR="00C26D81">
        <w:rPr>
          <w:b/>
        </w:rPr>
        <w:t>T</w:t>
      </w:r>
      <w:r w:rsidR="002A6BB0">
        <w:rPr>
          <w:b/>
        </w:rPr>
        <w:t>he</w:t>
      </w:r>
      <w:r w:rsidR="00C26D81">
        <w:rPr>
          <w:b/>
        </w:rPr>
        <w:t xml:space="preserve"> maximum</w:t>
      </w:r>
      <w:r w:rsidR="002A6BB0">
        <w:rPr>
          <w:b/>
        </w:rPr>
        <w:t xml:space="preserve"> altitude for UAV application</w:t>
      </w:r>
      <w:r w:rsidR="00E5707F">
        <w:rPr>
          <w:b/>
        </w:rPr>
        <w:t>s</w:t>
      </w:r>
      <w:r w:rsidR="002A6BB0">
        <w:rPr>
          <w:b/>
        </w:rPr>
        <w:t xml:space="preserve"> in TS 22.125 is 300m,</w:t>
      </w:r>
      <w:r w:rsidR="00E5707F">
        <w:rPr>
          <w:b/>
        </w:rPr>
        <w:t xml:space="preserve"> and</w:t>
      </w:r>
      <w:r w:rsidR="002A6BB0">
        <w:rPr>
          <w:b/>
        </w:rPr>
        <w:t xml:space="preserve"> </w:t>
      </w:r>
      <w:r w:rsidR="00717C80">
        <w:rPr>
          <w:b/>
        </w:rPr>
        <w:t xml:space="preserve">four </w:t>
      </w:r>
      <w:r w:rsidR="002A6BB0">
        <w:rPr>
          <w:b/>
        </w:rPr>
        <w:t xml:space="preserve">height ranges should be </w:t>
      </w:r>
      <w:r w:rsidR="004210B7">
        <w:rPr>
          <w:b/>
        </w:rPr>
        <w:t>the maximum</w:t>
      </w:r>
      <w:r w:rsidR="002A6BB0">
        <w:rPr>
          <w:b/>
        </w:rPr>
        <w:t>.</w:t>
      </w:r>
    </w:p>
    <w:p w14:paraId="5A5B8B84" w14:textId="3B0BA4EA" w:rsidR="002A6BB0" w:rsidRDefault="002A6BB0" w:rsidP="002A6BB0">
      <w:pPr>
        <w:rPr>
          <w:rFonts w:eastAsiaTheme="minorEastAsia"/>
          <w:lang w:eastAsia="zh-CN"/>
        </w:rPr>
      </w:pPr>
      <w:r>
        <w:rPr>
          <w:rFonts w:eastAsiaTheme="minorEastAsia"/>
          <w:lang w:eastAsia="zh-CN"/>
        </w:rPr>
        <w:t xml:space="preserve">Besides, note that supporting </w:t>
      </w:r>
      <w:r w:rsidR="001B0AA7">
        <w:rPr>
          <w:rFonts w:eastAsiaTheme="minorEastAsia"/>
          <w:lang w:eastAsia="zh-CN"/>
        </w:rPr>
        <w:t xml:space="preserve">4 </w:t>
      </w:r>
      <w:r>
        <w:rPr>
          <w:rFonts w:eastAsiaTheme="minorEastAsia"/>
          <w:lang w:eastAsia="zh-CN"/>
        </w:rPr>
        <w:t xml:space="preserve">height ranges </w:t>
      </w:r>
      <w:r w:rsidR="005568DE">
        <w:rPr>
          <w:rFonts w:eastAsiaTheme="minorEastAsia"/>
          <w:lang w:eastAsia="zh-CN"/>
        </w:rPr>
        <w:t>does</w:t>
      </w:r>
      <w:r>
        <w:rPr>
          <w:rFonts w:eastAsiaTheme="minorEastAsia"/>
          <w:lang w:eastAsia="zh-CN"/>
        </w:rPr>
        <w:t xml:space="preserve"> not mean that the network should configure </w:t>
      </w:r>
      <w:r w:rsidR="001B0AA7">
        <w:rPr>
          <w:rFonts w:eastAsiaTheme="minorEastAsia"/>
          <w:lang w:eastAsia="zh-CN"/>
        </w:rPr>
        <w:t xml:space="preserve">4 </w:t>
      </w:r>
      <w:r>
        <w:rPr>
          <w:rFonts w:eastAsiaTheme="minorEastAsia"/>
          <w:lang w:eastAsia="zh-CN"/>
        </w:rPr>
        <w:t xml:space="preserve">height ranges </w:t>
      </w:r>
      <w:r w:rsidR="00E5707F">
        <w:rPr>
          <w:rFonts w:eastAsiaTheme="minorEastAsia"/>
          <w:lang w:eastAsia="zh-CN"/>
        </w:rPr>
        <w:t>for</w:t>
      </w:r>
      <w:r>
        <w:rPr>
          <w:rFonts w:eastAsiaTheme="minorEastAsia"/>
          <w:lang w:eastAsia="zh-CN"/>
        </w:rPr>
        <w:t xml:space="preserve"> the UE every time. </w:t>
      </w:r>
      <w:r w:rsidR="004A542B">
        <w:rPr>
          <w:rFonts w:eastAsiaTheme="minorEastAsia"/>
          <w:lang w:eastAsia="zh-CN"/>
        </w:rPr>
        <w:t xml:space="preserve">How many </w:t>
      </w:r>
      <w:r w:rsidR="005568DE" w:rsidRPr="005568DE">
        <w:rPr>
          <w:rFonts w:eastAsiaTheme="minorEastAsia"/>
          <w:lang w:eastAsia="zh-CN"/>
        </w:rPr>
        <w:t>height ranges</w:t>
      </w:r>
      <w:r w:rsidR="004A542B">
        <w:rPr>
          <w:rFonts w:eastAsiaTheme="minorEastAsia"/>
          <w:lang w:eastAsia="zh-CN"/>
        </w:rPr>
        <w:t xml:space="preserve"> should be configured</w:t>
      </w:r>
      <w:r w:rsidR="005568DE" w:rsidRPr="005568DE">
        <w:rPr>
          <w:rFonts w:eastAsiaTheme="minorEastAsia"/>
          <w:lang w:eastAsia="zh-CN"/>
        </w:rPr>
        <w:t xml:space="preserve"> is up to network implementation.</w:t>
      </w:r>
    </w:p>
    <w:p w14:paraId="1E27079B" w14:textId="48C2781A" w:rsidR="002A6BB0" w:rsidRPr="00C26D81" w:rsidRDefault="002A6BB0" w:rsidP="00633C6E">
      <w:pPr>
        <w:rPr>
          <w:b/>
        </w:rPr>
      </w:pPr>
      <w:r w:rsidRPr="006034C9">
        <w:rPr>
          <w:rFonts w:eastAsiaTheme="minorEastAsia"/>
          <w:b/>
          <w:lang w:eastAsia="zh-CN"/>
        </w:rPr>
        <w:t xml:space="preserve">Proposal </w:t>
      </w:r>
      <w:r>
        <w:rPr>
          <w:rFonts w:eastAsiaTheme="minorEastAsia"/>
          <w:b/>
          <w:lang w:eastAsia="zh-CN"/>
        </w:rPr>
        <w:t>2</w:t>
      </w:r>
      <w:r w:rsidRPr="006034C9">
        <w:rPr>
          <w:rFonts w:eastAsiaTheme="minorEastAsia"/>
          <w:b/>
          <w:lang w:eastAsia="zh-CN"/>
        </w:rPr>
        <w:t>:</w:t>
      </w:r>
      <w:r w:rsidR="00E5707F">
        <w:rPr>
          <w:rStyle w:val="Heading2Char"/>
          <w:color w:val="252525"/>
        </w:rPr>
        <w:t xml:space="preserve"> </w:t>
      </w:r>
      <w:r w:rsidR="00E5707F">
        <w:rPr>
          <w:rStyle w:val="Strong"/>
          <w:color w:val="252525"/>
        </w:rPr>
        <w:t xml:space="preserve">It is left to the network implementation the number of height ranges </w:t>
      </w:r>
      <w:r w:rsidR="00A004A8">
        <w:rPr>
          <w:rStyle w:val="Strong"/>
          <w:color w:val="252525"/>
        </w:rPr>
        <w:t xml:space="preserve">that </w:t>
      </w:r>
      <w:r w:rsidR="00E5707F">
        <w:rPr>
          <w:rStyle w:val="Strong"/>
          <w:color w:val="252525"/>
        </w:rPr>
        <w:t>can be configured for the UAV, i.e., the network does not need to always configure the maximum height ranges for the UE.</w:t>
      </w:r>
    </w:p>
    <w:p w14:paraId="4E73C375" w14:textId="0C8B9454" w:rsidR="00633C6E" w:rsidRDefault="00DD6BBF" w:rsidP="00633C6E">
      <w:r>
        <w:t>The combination of event A4 and event H1/H2 is proposed for handling vertical mobility [2]</w:t>
      </w:r>
      <w:r w:rsidR="006676E3">
        <w:t>.</w:t>
      </w:r>
      <w:r w:rsidR="00F240D7">
        <w:rPr>
          <w:szCs w:val="22"/>
          <w:lang w:eastAsia="sv-SE"/>
        </w:rPr>
        <w:t xml:space="preserve"> </w:t>
      </w:r>
      <w:r w:rsidR="004210B7">
        <w:rPr>
          <w:szCs w:val="22"/>
          <w:lang w:eastAsia="sv-SE"/>
        </w:rPr>
        <w:t xml:space="preserve">To recap </w:t>
      </w:r>
      <w:r>
        <w:rPr>
          <w:szCs w:val="22"/>
          <w:lang w:eastAsia="sv-SE"/>
        </w:rPr>
        <w:t xml:space="preserve">the vertical mobility issue, the signal strength of </w:t>
      </w:r>
      <w:r w:rsidR="00B71691">
        <w:rPr>
          <w:szCs w:val="22"/>
          <w:lang w:eastAsia="sv-SE"/>
        </w:rPr>
        <w:t xml:space="preserve">the </w:t>
      </w:r>
      <w:r>
        <w:rPr>
          <w:szCs w:val="22"/>
          <w:lang w:eastAsia="sv-SE"/>
        </w:rPr>
        <w:t>s</w:t>
      </w:r>
      <w:r w:rsidR="00407649">
        <w:rPr>
          <w:szCs w:val="22"/>
          <w:lang w:eastAsia="sv-SE"/>
        </w:rPr>
        <w:t>er</w:t>
      </w:r>
      <w:r>
        <w:rPr>
          <w:szCs w:val="22"/>
          <w:lang w:eastAsia="sv-SE"/>
        </w:rPr>
        <w:t xml:space="preserve">ving cell will disappear </w:t>
      </w:r>
      <w:r w:rsidR="0020541E">
        <w:rPr>
          <w:szCs w:val="22"/>
          <w:lang w:eastAsia="sv-SE"/>
        </w:rPr>
        <w:t>suddenly</w:t>
      </w:r>
      <w:r>
        <w:rPr>
          <w:szCs w:val="22"/>
          <w:lang w:eastAsia="sv-SE"/>
        </w:rPr>
        <w:t xml:space="preserve"> without any </w:t>
      </w:r>
      <w:r w:rsidR="0020541E">
        <w:rPr>
          <w:szCs w:val="22"/>
          <w:lang w:eastAsia="sv-SE"/>
        </w:rPr>
        <w:t xml:space="preserve">symptom, e.g., the received signal strength of the UAV is not gradually </w:t>
      </w:r>
      <w:r w:rsidR="00E5707F">
        <w:t>decreasing</w:t>
      </w:r>
      <w:r w:rsidR="0020541E">
        <w:rPr>
          <w:szCs w:val="22"/>
          <w:lang w:eastAsia="sv-SE"/>
        </w:rPr>
        <w:t xml:space="preserve">, </w:t>
      </w:r>
      <w:r w:rsidR="00407649">
        <w:rPr>
          <w:szCs w:val="22"/>
          <w:lang w:eastAsia="sv-SE"/>
        </w:rPr>
        <w:t>when the UAV is ascending or descending. At the same time,</w:t>
      </w:r>
      <w:r w:rsidR="0020541E">
        <w:rPr>
          <w:szCs w:val="22"/>
          <w:lang w:eastAsia="sv-SE"/>
        </w:rPr>
        <w:t xml:space="preserve"> the </w:t>
      </w:r>
      <w:r w:rsidR="00407649">
        <w:rPr>
          <w:szCs w:val="22"/>
          <w:lang w:eastAsia="sv-SE"/>
        </w:rPr>
        <w:t xml:space="preserve">neighbour cell can be detected by the UAV (the received signal of neighbour cell </w:t>
      </w:r>
      <w:r w:rsidR="00B71691">
        <w:rPr>
          <w:szCs w:val="22"/>
          <w:lang w:eastAsia="sv-SE"/>
        </w:rPr>
        <w:t>may be</w:t>
      </w:r>
      <w:r w:rsidR="00407649">
        <w:rPr>
          <w:szCs w:val="22"/>
          <w:lang w:eastAsia="sv-SE"/>
        </w:rPr>
        <w:t xml:space="preserve"> better or lower than </w:t>
      </w:r>
      <w:r w:rsidR="00E5707F">
        <w:t>that of the serving cell</w:t>
      </w:r>
      <w:r w:rsidR="00407649">
        <w:rPr>
          <w:szCs w:val="22"/>
          <w:lang w:eastAsia="sv-SE"/>
        </w:rPr>
        <w:t xml:space="preserve">) but the UAV cannot handover to the neighbour cell (the serving cell is not lower than </w:t>
      </w:r>
      <w:r w:rsidR="00B71691">
        <w:rPr>
          <w:szCs w:val="22"/>
          <w:lang w:eastAsia="sv-SE"/>
        </w:rPr>
        <w:t xml:space="preserve">the </w:t>
      </w:r>
      <w:r w:rsidR="00407649">
        <w:rPr>
          <w:szCs w:val="22"/>
          <w:lang w:eastAsia="sv-SE"/>
        </w:rPr>
        <w:t>threshold).</w:t>
      </w:r>
      <w:r w:rsidR="0020541E">
        <w:rPr>
          <w:szCs w:val="22"/>
          <w:lang w:eastAsia="sv-SE"/>
        </w:rPr>
        <w:t xml:space="preserve"> Then, the handover failure will occur. Thus, we introduce</w:t>
      </w:r>
      <w:r w:rsidR="004210B7">
        <w:rPr>
          <w:szCs w:val="22"/>
          <w:lang w:eastAsia="sv-SE"/>
        </w:rPr>
        <w:t>d</w:t>
      </w:r>
      <w:r w:rsidR="0020541E">
        <w:rPr>
          <w:szCs w:val="22"/>
          <w:lang w:eastAsia="sv-SE"/>
        </w:rPr>
        <w:t xml:space="preserve"> the combination of event A4 and event H1/H2 to handle vertical mobility. </w:t>
      </w:r>
      <w:r w:rsidR="00407649">
        <w:rPr>
          <w:szCs w:val="22"/>
          <w:lang w:eastAsia="sv-SE"/>
        </w:rPr>
        <w:t>Regarding the remaining Ax event</w:t>
      </w:r>
      <w:r w:rsidR="00E5707F">
        <w:rPr>
          <w:szCs w:val="22"/>
          <w:lang w:eastAsia="sv-SE"/>
        </w:rPr>
        <w:t>s</w:t>
      </w:r>
      <w:r w:rsidR="00407649">
        <w:rPr>
          <w:szCs w:val="22"/>
          <w:lang w:eastAsia="sv-SE"/>
        </w:rPr>
        <w:t xml:space="preserve">, we will analyse them one by one. First, event A1 and A2 </w:t>
      </w:r>
      <w:r w:rsidR="00B71691">
        <w:rPr>
          <w:szCs w:val="22"/>
          <w:lang w:eastAsia="sv-SE"/>
        </w:rPr>
        <w:t>are</w:t>
      </w:r>
      <w:r w:rsidR="00407649">
        <w:rPr>
          <w:szCs w:val="22"/>
          <w:lang w:eastAsia="sv-SE"/>
        </w:rPr>
        <w:t xml:space="preserve"> not used for handover. Then, event A3 and event A6 require that </w:t>
      </w:r>
      <w:r w:rsidR="00B71691">
        <w:rPr>
          <w:szCs w:val="22"/>
          <w:lang w:eastAsia="sv-SE"/>
        </w:rPr>
        <w:t xml:space="preserve">the </w:t>
      </w:r>
      <w:r w:rsidR="00407649">
        <w:rPr>
          <w:szCs w:val="22"/>
          <w:lang w:eastAsia="sv-SE"/>
        </w:rPr>
        <w:t>n</w:t>
      </w:r>
      <w:r w:rsidR="00407649" w:rsidRPr="00407649">
        <w:rPr>
          <w:szCs w:val="22"/>
          <w:lang w:eastAsia="sv-SE"/>
        </w:rPr>
        <w:t>eighbour become</w:t>
      </w:r>
      <w:r w:rsidR="00E5707F">
        <w:rPr>
          <w:szCs w:val="22"/>
          <w:lang w:eastAsia="sv-SE"/>
        </w:rPr>
        <w:t>s</w:t>
      </w:r>
      <w:r w:rsidR="00407649" w:rsidRPr="00407649">
        <w:rPr>
          <w:szCs w:val="22"/>
          <w:lang w:eastAsia="sv-SE"/>
        </w:rPr>
        <w:t xml:space="preserve"> offset better than SpCell</w:t>
      </w:r>
      <w:r w:rsidR="00407649">
        <w:rPr>
          <w:szCs w:val="22"/>
          <w:lang w:eastAsia="sv-SE"/>
        </w:rPr>
        <w:t xml:space="preserve"> and </w:t>
      </w:r>
      <w:r w:rsidR="00B71691">
        <w:rPr>
          <w:szCs w:val="22"/>
          <w:lang w:eastAsia="sv-SE"/>
        </w:rPr>
        <w:t xml:space="preserve">the </w:t>
      </w:r>
      <w:r w:rsidR="006914B9">
        <w:rPr>
          <w:szCs w:val="22"/>
          <w:lang w:eastAsia="sv-SE"/>
        </w:rPr>
        <w:t>n</w:t>
      </w:r>
      <w:r w:rsidR="00407649" w:rsidRPr="00407649">
        <w:rPr>
          <w:szCs w:val="22"/>
          <w:lang w:eastAsia="sv-SE"/>
        </w:rPr>
        <w:t>eighbour become</w:t>
      </w:r>
      <w:r w:rsidR="00E5707F">
        <w:rPr>
          <w:szCs w:val="22"/>
          <w:lang w:eastAsia="sv-SE"/>
        </w:rPr>
        <w:t>s</w:t>
      </w:r>
      <w:r w:rsidR="00407649" w:rsidRPr="00407649">
        <w:rPr>
          <w:szCs w:val="22"/>
          <w:lang w:eastAsia="sv-SE"/>
        </w:rPr>
        <w:t xml:space="preserve"> offset better than SCell</w:t>
      </w:r>
      <w:r w:rsidR="006914B9">
        <w:rPr>
          <w:szCs w:val="22"/>
          <w:lang w:eastAsia="sv-SE"/>
        </w:rPr>
        <w:t>, respectively.</w:t>
      </w:r>
      <w:r w:rsidR="00407649">
        <w:rPr>
          <w:szCs w:val="22"/>
          <w:lang w:eastAsia="sv-SE"/>
        </w:rPr>
        <w:t xml:space="preserve"> </w:t>
      </w:r>
      <w:r w:rsidR="006914B9">
        <w:rPr>
          <w:szCs w:val="22"/>
          <w:lang w:eastAsia="sv-SE"/>
        </w:rPr>
        <w:t>However,</w:t>
      </w:r>
      <w:r w:rsidR="00407649">
        <w:rPr>
          <w:szCs w:val="22"/>
          <w:lang w:eastAsia="sv-SE"/>
        </w:rPr>
        <w:t xml:space="preserve"> the received signal of </w:t>
      </w:r>
      <w:r w:rsidR="00E5707F">
        <w:t xml:space="preserve">the neighbouring </w:t>
      </w:r>
      <w:r w:rsidR="00407649">
        <w:rPr>
          <w:szCs w:val="22"/>
          <w:lang w:eastAsia="sv-SE"/>
        </w:rPr>
        <w:t xml:space="preserve">cell </w:t>
      </w:r>
      <w:r w:rsidR="00B71691">
        <w:rPr>
          <w:szCs w:val="22"/>
          <w:lang w:eastAsia="sv-SE"/>
        </w:rPr>
        <w:t>may be</w:t>
      </w:r>
      <w:r w:rsidR="00407649">
        <w:rPr>
          <w:szCs w:val="22"/>
          <w:lang w:eastAsia="sv-SE"/>
        </w:rPr>
        <w:t xml:space="preserve"> lower than </w:t>
      </w:r>
      <w:r w:rsidR="00E5707F">
        <w:rPr>
          <w:szCs w:val="22"/>
          <w:lang w:eastAsia="sv-SE"/>
        </w:rPr>
        <w:t xml:space="preserve">that of </w:t>
      </w:r>
      <w:r w:rsidR="006914B9">
        <w:rPr>
          <w:szCs w:val="22"/>
          <w:lang w:eastAsia="sv-SE"/>
        </w:rPr>
        <w:t>SpCell or Scell</w:t>
      </w:r>
      <w:r w:rsidR="00407649">
        <w:rPr>
          <w:szCs w:val="22"/>
          <w:lang w:eastAsia="sv-SE"/>
        </w:rPr>
        <w:t xml:space="preserve"> as above mentioned.</w:t>
      </w:r>
      <w:r w:rsidR="006914B9">
        <w:rPr>
          <w:szCs w:val="22"/>
          <w:lang w:eastAsia="sv-SE"/>
        </w:rPr>
        <w:t xml:space="preserve"> </w:t>
      </w:r>
      <w:r w:rsidR="00301BB4">
        <w:rPr>
          <w:szCs w:val="22"/>
          <w:lang w:eastAsia="sv-SE"/>
        </w:rPr>
        <w:t>Therefore,</w:t>
      </w:r>
      <w:r w:rsidR="004210B7">
        <w:rPr>
          <w:szCs w:val="22"/>
          <w:lang w:eastAsia="sv-SE"/>
        </w:rPr>
        <w:t xml:space="preserve"> t</w:t>
      </w:r>
      <w:r w:rsidR="006914B9">
        <w:rPr>
          <w:szCs w:val="22"/>
          <w:lang w:eastAsia="sv-SE"/>
        </w:rPr>
        <w:t xml:space="preserve">hey cannot </w:t>
      </w:r>
      <w:r w:rsidR="004210B7">
        <w:rPr>
          <w:szCs w:val="22"/>
          <w:lang w:eastAsia="sv-SE"/>
        </w:rPr>
        <w:t xml:space="preserve">be </w:t>
      </w:r>
      <w:r w:rsidR="006914B9">
        <w:rPr>
          <w:szCs w:val="22"/>
          <w:lang w:eastAsia="sv-SE"/>
        </w:rPr>
        <w:t>combine</w:t>
      </w:r>
      <w:r w:rsidR="004210B7">
        <w:rPr>
          <w:szCs w:val="22"/>
          <w:lang w:eastAsia="sv-SE"/>
        </w:rPr>
        <w:t>d</w:t>
      </w:r>
      <w:r w:rsidR="006914B9">
        <w:rPr>
          <w:szCs w:val="22"/>
          <w:lang w:eastAsia="sv-SE"/>
        </w:rPr>
        <w:t xml:space="preserve"> with event H1/H2 to handle vertical mobility. Finally, event A5 requires that </w:t>
      </w:r>
      <w:r w:rsidR="006914B9" w:rsidRPr="006914B9">
        <w:rPr>
          <w:szCs w:val="22"/>
          <w:lang w:eastAsia="sv-SE"/>
        </w:rPr>
        <w:t>SpCell becomes worse than threshold1 and neighbour becomes better than threshold2</w:t>
      </w:r>
      <w:r w:rsidR="004210B7">
        <w:rPr>
          <w:szCs w:val="22"/>
          <w:lang w:eastAsia="sv-SE"/>
        </w:rPr>
        <w:t>,</w:t>
      </w:r>
      <w:r w:rsidR="006914B9">
        <w:rPr>
          <w:szCs w:val="22"/>
          <w:lang w:eastAsia="sv-SE"/>
        </w:rPr>
        <w:t xml:space="preserve"> but the signal strength of SpCell may disappear suddenly, </w:t>
      </w:r>
      <w:r w:rsidR="00B71691">
        <w:rPr>
          <w:szCs w:val="22"/>
          <w:lang w:eastAsia="sv-SE"/>
        </w:rPr>
        <w:t xml:space="preserve">and </w:t>
      </w:r>
      <w:r w:rsidR="006914B9">
        <w:rPr>
          <w:szCs w:val="22"/>
          <w:lang w:eastAsia="sv-SE"/>
        </w:rPr>
        <w:t xml:space="preserve">the UAV </w:t>
      </w:r>
      <w:r w:rsidR="00B71691">
        <w:rPr>
          <w:szCs w:val="22"/>
          <w:lang w:eastAsia="sv-SE"/>
        </w:rPr>
        <w:t>cannot</w:t>
      </w:r>
      <w:r w:rsidR="006914B9">
        <w:rPr>
          <w:szCs w:val="22"/>
          <w:lang w:eastAsia="sv-SE"/>
        </w:rPr>
        <w:t xml:space="preserve"> handover immediately. Thus, it also cannot </w:t>
      </w:r>
      <w:r w:rsidR="004210B7">
        <w:rPr>
          <w:szCs w:val="22"/>
          <w:lang w:eastAsia="sv-SE"/>
        </w:rPr>
        <w:t xml:space="preserve">be </w:t>
      </w:r>
      <w:r w:rsidR="006914B9">
        <w:rPr>
          <w:szCs w:val="22"/>
          <w:lang w:eastAsia="sv-SE"/>
        </w:rPr>
        <w:t>combine</w:t>
      </w:r>
      <w:r w:rsidR="004210B7">
        <w:rPr>
          <w:szCs w:val="22"/>
          <w:lang w:eastAsia="sv-SE"/>
        </w:rPr>
        <w:t>d</w:t>
      </w:r>
      <w:r w:rsidR="006914B9">
        <w:rPr>
          <w:szCs w:val="22"/>
          <w:lang w:eastAsia="sv-SE"/>
        </w:rPr>
        <w:t xml:space="preserve"> with event H1/H2 to handle vertical mobility. </w:t>
      </w:r>
      <w:r w:rsidR="00407649">
        <w:rPr>
          <w:szCs w:val="22"/>
          <w:lang w:eastAsia="sv-SE"/>
        </w:rPr>
        <w:t xml:space="preserve"> </w:t>
      </w:r>
    </w:p>
    <w:p w14:paraId="6924D602" w14:textId="6B1D3A51" w:rsidR="00E84B7B" w:rsidRDefault="00E84B7B" w:rsidP="00633C6E">
      <w:pPr>
        <w:rPr>
          <w:rFonts w:eastAsiaTheme="minorEastAsia"/>
          <w:b/>
          <w:lang w:eastAsia="zh-CN"/>
        </w:rPr>
      </w:pPr>
      <w:r w:rsidRPr="006034C9">
        <w:rPr>
          <w:rFonts w:eastAsiaTheme="minorEastAsia"/>
          <w:b/>
          <w:lang w:eastAsia="zh-CN"/>
        </w:rPr>
        <w:t xml:space="preserve">Proposal </w:t>
      </w:r>
      <w:r w:rsidR="001A151A">
        <w:rPr>
          <w:rFonts w:eastAsiaTheme="minorEastAsia"/>
          <w:b/>
          <w:lang w:eastAsia="zh-CN"/>
        </w:rPr>
        <w:t>3</w:t>
      </w:r>
      <w:r w:rsidRPr="006034C9">
        <w:rPr>
          <w:rFonts w:eastAsiaTheme="minorEastAsia"/>
          <w:b/>
          <w:lang w:eastAsia="zh-CN"/>
        </w:rPr>
        <w:t>:</w:t>
      </w:r>
      <w:r w:rsidRPr="00E84B7B">
        <w:t xml:space="preserve"> </w:t>
      </w:r>
      <w:r w:rsidR="00ED143A">
        <w:rPr>
          <w:b/>
        </w:rPr>
        <w:t>Beside</w:t>
      </w:r>
      <w:r w:rsidR="00ED143A" w:rsidRPr="00CF71F7">
        <w:rPr>
          <w:b/>
        </w:rPr>
        <w:t xml:space="preserve"> </w:t>
      </w:r>
      <w:r w:rsidR="00B71691">
        <w:rPr>
          <w:b/>
        </w:rPr>
        <w:t xml:space="preserve">for </w:t>
      </w:r>
      <w:r w:rsidR="00CF71F7" w:rsidRPr="00CF71F7">
        <w:rPr>
          <w:b/>
        </w:rPr>
        <w:t>event A4,</w:t>
      </w:r>
      <w:r w:rsidR="00CF71F7">
        <w:t xml:space="preserve"> </w:t>
      </w:r>
      <w:r w:rsidR="00CF71F7">
        <w:rPr>
          <w:rFonts w:eastAsiaTheme="minorEastAsia"/>
          <w:b/>
          <w:lang w:eastAsia="zh-CN"/>
        </w:rPr>
        <w:t xml:space="preserve">the combination of the other event Ax and event H1/H2 should not be </w:t>
      </w:r>
      <w:r w:rsidR="007542F4">
        <w:rPr>
          <w:rFonts w:eastAsiaTheme="minorEastAsia"/>
          <w:b/>
          <w:lang w:eastAsia="zh-CN"/>
        </w:rPr>
        <w:t>introduced</w:t>
      </w:r>
      <w:r w:rsidR="00F240D7" w:rsidRPr="00F240D7">
        <w:rPr>
          <w:rFonts w:eastAsiaTheme="minorEastAsia"/>
          <w:b/>
          <w:lang w:eastAsia="zh-CN"/>
        </w:rPr>
        <w:t>.</w:t>
      </w:r>
    </w:p>
    <w:p w14:paraId="1C82FEF2" w14:textId="5F69E366" w:rsidR="007B5119" w:rsidRDefault="007B5119">
      <w:r>
        <w:t>In the last meeting, it was agreed to introduce a new event type for event combinations. On FFS, the question is "whether to include one height threshold (H1 or H2 threshold) or a height range (both H1 and H2 threshold) in the new event".</w:t>
      </w:r>
    </w:p>
    <w:p w14:paraId="65F3E7E8" w14:textId="5B532D89" w:rsidR="00463CB4" w:rsidRDefault="007B5119" w:rsidP="00F23B0B">
      <w:r>
        <w:t xml:space="preserve">At present, only events A4 and H1/H2 need to be considered. Regarding the new event, what should be included? First, the event A4 threshold should be included. Then, one height threshold (H1 or H2) should also be included. If the new event includes a height range (both H1 and H2 thresholds), the A4 threshold is equal for both </w:t>
      </w:r>
      <w:r w:rsidR="00E41C69">
        <w:t xml:space="preserve">the UAV UE </w:t>
      </w:r>
      <w:r>
        <w:t xml:space="preserve">ascending and </w:t>
      </w:r>
      <w:r w:rsidR="00E41C69">
        <w:t xml:space="preserve">UAV UE </w:t>
      </w:r>
      <w:r>
        <w:t>descending</w:t>
      </w:r>
      <w:r w:rsidR="00E41C69">
        <w:t xml:space="preserve"> cases</w:t>
      </w:r>
      <w:r>
        <w:t>. However, the coverage of each cell is different.</w:t>
      </w:r>
    </w:p>
    <w:p w14:paraId="010F798D" w14:textId="1B2EB8F7" w:rsidR="00720D1B" w:rsidRDefault="007B5119" w:rsidP="00301BB4">
      <w:r>
        <w:t xml:space="preserve">For example, the cells traversed by the UAV are cells 1 and 2 when the UAV is descending, as shown in Fig. 1. The </w:t>
      </w:r>
      <w:r w:rsidR="00E41C69">
        <w:t>network</w:t>
      </w:r>
      <w:r>
        <w:t xml:space="preserve"> will configure the height threshold</w:t>
      </w:r>
      <w:r w:rsidR="00720D1B">
        <w:t xml:space="preserve"> (point A)</w:t>
      </w:r>
      <w:r>
        <w:t xml:space="preserve"> of event H1</w:t>
      </w:r>
      <w:r w:rsidR="00720D1B">
        <w:t xml:space="preserve"> of cell 1 for the UAV descending case</w:t>
      </w:r>
      <w:r>
        <w:t xml:space="preserve"> and the height threshold</w:t>
      </w:r>
      <w:r w:rsidR="00720D1B">
        <w:t xml:space="preserve"> (point D) </w:t>
      </w:r>
      <w:r>
        <w:t>of event H2</w:t>
      </w:r>
      <w:r w:rsidR="00720D1B">
        <w:t xml:space="preserve"> of cell 2 for the UAV ascending case</w:t>
      </w:r>
      <w:r>
        <w:t xml:space="preserve">. In this case, if the height range (both H1 and H2 thresholds) is included in the new event, the event A4 threshold is the same for cell 1 and cell 2. Obviously, the event A4 threshold </w:t>
      </w:r>
      <w:r w:rsidR="00E41C69">
        <w:t>should be</w:t>
      </w:r>
      <w:r>
        <w:t xml:space="preserve"> </w:t>
      </w:r>
      <w:r w:rsidR="00E41C69">
        <w:t xml:space="preserve">able to be configured </w:t>
      </w:r>
      <w:r>
        <w:t>different</w:t>
      </w:r>
      <w:r w:rsidR="00E41C69">
        <w:t>ly</w:t>
      </w:r>
      <w:r>
        <w:t xml:space="preserve"> at points D and A. Thus, the height range is not suitable for the new event. Besides, the hysteresis of event A4 and height should also be included in the new event.</w:t>
      </w:r>
    </w:p>
    <w:p w14:paraId="7870B6FB" w14:textId="7F559CD6" w:rsidR="00BC25F9" w:rsidRDefault="008630D3" w:rsidP="000575CB">
      <w:pPr>
        <w:jc w:val="center"/>
        <w:rPr>
          <w:rFonts w:eastAsiaTheme="minorEastAsia"/>
          <w:lang w:eastAsia="zh-CN"/>
        </w:rPr>
      </w:pPr>
      <w:r>
        <w:rPr>
          <w:noProof/>
        </w:rPr>
        <w:drawing>
          <wp:inline distT="0" distB="0" distL="0" distR="0" wp14:anchorId="72490574" wp14:editId="36850B89">
            <wp:extent cx="2130250" cy="1274136"/>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63827" cy="1294219"/>
                    </a:xfrm>
                    <a:prstGeom prst="rect">
                      <a:avLst/>
                    </a:prstGeom>
                  </pic:spPr>
                </pic:pic>
              </a:graphicData>
            </a:graphic>
          </wp:inline>
        </w:drawing>
      </w:r>
    </w:p>
    <w:p w14:paraId="12A61BC2" w14:textId="5C453109" w:rsidR="00BC25F9" w:rsidRPr="00756440" w:rsidRDefault="00BC25F9" w:rsidP="00301BB4">
      <w:pPr>
        <w:jc w:val="center"/>
        <w:rPr>
          <w:rFonts w:eastAsiaTheme="minorEastAsia"/>
          <w:lang w:eastAsia="zh-CN"/>
        </w:rPr>
      </w:pPr>
      <w:r>
        <w:rPr>
          <w:rFonts w:eastAsiaTheme="minorEastAsia" w:hint="eastAsia"/>
          <w:lang w:eastAsia="zh-CN"/>
        </w:rPr>
        <w:t>F</w:t>
      </w:r>
      <w:r>
        <w:rPr>
          <w:rFonts w:eastAsiaTheme="minorEastAsia"/>
          <w:lang w:eastAsia="zh-CN"/>
        </w:rPr>
        <w:t>ig.1 illustration for UAV descending</w:t>
      </w:r>
    </w:p>
    <w:p w14:paraId="3F9E004B" w14:textId="1270FF6C" w:rsidR="00DF3954" w:rsidRDefault="000575CB" w:rsidP="00301BB4">
      <w:pPr>
        <w:jc w:val="both"/>
        <w:rPr>
          <w:b/>
        </w:rPr>
      </w:pPr>
      <w:r>
        <w:rPr>
          <w:rStyle w:val="Strong"/>
          <w:color w:val="252525"/>
        </w:rPr>
        <w:t>Proposal 4: The Event A4 threshold with the corresponding hysteresis and the height threshold with the corresponding hysteresis should be included in the new event.</w:t>
      </w:r>
      <w:r w:rsidR="00A96048">
        <w:rPr>
          <w:rStyle w:val="Strong"/>
          <w:color w:val="252525"/>
        </w:rPr>
        <w:t xml:space="preserve"> </w:t>
      </w:r>
    </w:p>
    <w:p w14:paraId="6AEC9CFB" w14:textId="5E0A5AC5" w:rsidR="00C9736A" w:rsidRDefault="006676E3" w:rsidP="00F23B0B">
      <w:r>
        <w:t>Regarding the height-dependent numberOfTriggeringCells,</w:t>
      </w:r>
      <w:r w:rsidR="00F23B0B">
        <w:t xml:space="preserve"> one FFS is how to configure</w:t>
      </w:r>
      <w:r w:rsidR="001B4752">
        <w:t xml:space="preserve"> the</w:t>
      </w:r>
      <w:r w:rsidR="00F23B0B">
        <w:t xml:space="preserve"> height-dependent numberOfTriggeringCells.</w:t>
      </w:r>
      <w:r>
        <w:t xml:space="preserve"> </w:t>
      </w:r>
      <w:r w:rsidR="00F23B0B">
        <w:t>W</w:t>
      </w:r>
      <w:r>
        <w:t xml:space="preserve">e </w:t>
      </w:r>
      <w:r w:rsidR="00F23B0B">
        <w:t>think</w:t>
      </w:r>
      <w:r>
        <w:t xml:space="preserve"> the height-dependent numberOfTriggeringCells should be configured by the network, i.e., </w:t>
      </w:r>
      <w:bookmarkStart w:id="2" w:name="_Hlk134263993"/>
      <w:r>
        <w:t xml:space="preserve">the </w:t>
      </w:r>
      <w:r w:rsidR="00C2617D">
        <w:t>network</w:t>
      </w:r>
      <w:r>
        <w:t xml:space="preserve"> configures the correspondence between the numberOfTriggeringCells and different height ranges for the UAV.</w:t>
      </w:r>
      <w:r w:rsidR="00F306E0">
        <w:t xml:space="preserve"> </w:t>
      </w:r>
      <w:r w:rsidR="00F23B0B">
        <w:t>This is because numberOfTriggeringCells is introduce</w:t>
      </w:r>
      <w:r w:rsidR="001B4752">
        <w:t>d</w:t>
      </w:r>
      <w:r w:rsidR="00F23B0B">
        <w:t xml:space="preserve"> to control the number of measurement report</w:t>
      </w:r>
      <w:r w:rsidR="001B4752">
        <w:t>s;</w:t>
      </w:r>
      <w:r w:rsidR="00F23B0B">
        <w:t xml:space="preserve"> it should be controlled by the </w:t>
      </w:r>
      <w:r w:rsidR="00C2617D">
        <w:t>network</w:t>
      </w:r>
      <w:r w:rsidR="001B4752">
        <w:t xml:space="preserve"> because</w:t>
      </w:r>
      <w:r w:rsidR="00F23B0B">
        <w:t xml:space="preserve"> the UE does not know the interference level of </w:t>
      </w:r>
      <w:r w:rsidR="001B4752">
        <w:t xml:space="preserve">the </w:t>
      </w:r>
      <w:r w:rsidR="00F23B0B">
        <w:t xml:space="preserve">whole system. </w:t>
      </w:r>
    </w:p>
    <w:p w14:paraId="50586E25" w14:textId="682726AB" w:rsidR="002B22B7" w:rsidRDefault="00F306E0">
      <w:pPr>
        <w:rPr>
          <w:szCs w:val="22"/>
          <w:lang w:eastAsia="sv-SE"/>
        </w:rPr>
      </w:pPr>
      <w:r>
        <w:t xml:space="preserve">Specifically, we can define </w:t>
      </w:r>
      <w:r w:rsidR="00F23B0B">
        <w:t>an ASN.1</w:t>
      </w:r>
      <w:r>
        <w:t xml:space="preserve"> sequence for </w:t>
      </w:r>
      <w:proofErr w:type="spellStart"/>
      <w:r>
        <w:t>numberOfTriggeringCells</w:t>
      </w:r>
      <w:proofErr w:type="spellEnd"/>
      <w:r>
        <w:t xml:space="preserve">, which includes height range </w:t>
      </w:r>
      <w:r w:rsidR="00F23B0B">
        <w:t xml:space="preserve">with </w:t>
      </w:r>
      <w:r>
        <w:t xml:space="preserve">the corresponding hysteresis and numberOfTriggeringCells. If the network wants to configure multiple </w:t>
      </w:r>
      <w:bookmarkEnd w:id="2"/>
      <w:r>
        <w:t xml:space="preserve">numberOfTriggeringCells for different height ranges, the structure of ToAddModList can be used for multiple height-dependent numberOfTriggeringCells. </w:t>
      </w:r>
    </w:p>
    <w:p w14:paraId="66C166C2" w14:textId="4CD3F214" w:rsidR="00B10DC9" w:rsidRDefault="00B10DC9" w:rsidP="00301BB4">
      <w:pPr>
        <w:jc w:val="both"/>
        <w:rPr>
          <w:rFonts w:eastAsiaTheme="minorEastAsia"/>
          <w:b/>
          <w:lang w:eastAsia="zh-CN"/>
        </w:rPr>
      </w:pPr>
      <w:r w:rsidRPr="006034C9">
        <w:rPr>
          <w:rFonts w:eastAsiaTheme="minorEastAsia"/>
          <w:b/>
          <w:lang w:eastAsia="zh-CN"/>
        </w:rPr>
        <w:t xml:space="preserve">Proposal </w:t>
      </w:r>
      <w:r w:rsidR="008F1CBE">
        <w:rPr>
          <w:rFonts w:eastAsiaTheme="minorEastAsia"/>
          <w:b/>
          <w:lang w:eastAsia="zh-CN"/>
        </w:rPr>
        <w:t>5</w:t>
      </w:r>
      <w:r w:rsidRPr="006034C9">
        <w:rPr>
          <w:rFonts w:eastAsiaTheme="minorEastAsia"/>
          <w:b/>
          <w:lang w:eastAsia="zh-CN"/>
        </w:rPr>
        <w:t>:</w:t>
      </w:r>
      <w:r w:rsidRPr="002B22B7">
        <w:rPr>
          <w:rFonts w:eastAsiaTheme="minorEastAsia"/>
          <w:b/>
          <w:lang w:eastAsia="zh-CN"/>
        </w:rPr>
        <w:t xml:space="preserve"> </w:t>
      </w:r>
      <w:r w:rsidR="00F025DF" w:rsidRPr="00F025DF">
        <w:rPr>
          <w:b/>
        </w:rPr>
        <w:t>Regarding the height-dependent numberOfTriggeringCells, height range</w:t>
      </w:r>
      <w:r w:rsidR="004405B5">
        <w:rPr>
          <w:b/>
        </w:rPr>
        <w:t xml:space="preserve"> </w:t>
      </w:r>
      <w:r w:rsidR="008F1CBE">
        <w:rPr>
          <w:b/>
        </w:rPr>
        <w:t>with the corresponding hysteresis</w:t>
      </w:r>
      <w:r w:rsidR="00F025DF">
        <w:rPr>
          <w:b/>
        </w:rPr>
        <w:t xml:space="preserve"> and </w:t>
      </w:r>
      <w:r w:rsidR="00F025DF" w:rsidRPr="00F025DF">
        <w:rPr>
          <w:b/>
        </w:rPr>
        <w:t xml:space="preserve">numberOfTriggeringCells should be included in </w:t>
      </w:r>
      <w:r w:rsidR="00F23B0B" w:rsidRPr="00F025DF">
        <w:rPr>
          <w:b/>
        </w:rPr>
        <w:t>an</w:t>
      </w:r>
      <w:r w:rsidR="00F025DF" w:rsidRPr="00F025DF">
        <w:rPr>
          <w:b/>
        </w:rPr>
        <w:t xml:space="preserve"> </w:t>
      </w:r>
      <w:r w:rsidR="001F23D6">
        <w:rPr>
          <w:b/>
        </w:rPr>
        <w:t>ASN</w:t>
      </w:r>
      <w:r w:rsidR="001A6C70">
        <w:rPr>
          <w:b/>
        </w:rPr>
        <w:t xml:space="preserve">.1 </w:t>
      </w:r>
      <w:r w:rsidR="00F025DF" w:rsidRPr="00F025DF">
        <w:rPr>
          <w:b/>
        </w:rPr>
        <w:t>sequence</w:t>
      </w:r>
      <w:r w:rsidR="004405B5">
        <w:rPr>
          <w:b/>
        </w:rPr>
        <w:t>,</w:t>
      </w:r>
      <w:r w:rsidR="00F025DF" w:rsidRPr="00F025DF">
        <w:rPr>
          <w:b/>
        </w:rPr>
        <w:t xml:space="preserve"> and the structure of ToAddModList can be used for multiple height-dependent numberOfTriggeringCells.</w:t>
      </w:r>
    </w:p>
    <w:p w14:paraId="6186D3CC" w14:textId="77777777" w:rsidR="009D2B96" w:rsidRDefault="00C138BA" w:rsidP="00B10DC9">
      <w:r>
        <w:t xml:space="preserve">One more issue needs to </w:t>
      </w:r>
      <w:r w:rsidR="004405B5">
        <w:t>be clarified</w:t>
      </w:r>
      <w:r>
        <w:t>, i.e., i</w:t>
      </w:r>
      <w:r w:rsidR="006676E3">
        <w:t xml:space="preserve">f </w:t>
      </w:r>
      <w:r w:rsidR="004405B5">
        <w:t xml:space="preserve">a </w:t>
      </w:r>
      <w:r w:rsidR="006676E3">
        <w:t xml:space="preserve">height-dependent numberOfTriggeringCells is applied, </w:t>
      </w:r>
      <w:bookmarkStart w:id="3" w:name="_Hlk140221946"/>
      <w:r>
        <w:t xml:space="preserve">how </w:t>
      </w:r>
      <w:r w:rsidR="008F1CBE">
        <w:t xml:space="preserve">does </w:t>
      </w:r>
      <w:r>
        <w:t xml:space="preserve">the UE handle the old measurement results (e.g., the cell in cellTriggeredList) when </w:t>
      </w:r>
      <w:r w:rsidR="006676E3">
        <w:t>the UE applies a new numberOfTriggeringCells when it reaches a new height range.</w:t>
      </w:r>
      <w:bookmarkEnd w:id="3"/>
      <w:r w:rsidR="006676E3">
        <w:t xml:space="preserve"> </w:t>
      </w:r>
      <w:r>
        <w:t xml:space="preserve">This issue is also </w:t>
      </w:r>
      <w:r w:rsidR="008F1CBE">
        <w:t>present</w:t>
      </w:r>
      <w:r>
        <w:t xml:space="preserve"> in height-dependent SSB-ToMeasure, and it was agreed in </w:t>
      </w:r>
      <w:r w:rsidR="008F1CBE">
        <w:t xml:space="preserve">the </w:t>
      </w:r>
      <w:r>
        <w:t xml:space="preserve">last meeting that how to handle the </w:t>
      </w:r>
      <w:r w:rsidR="00694ED2">
        <w:t xml:space="preserve">old samples is up to UE implementation. </w:t>
      </w:r>
    </w:p>
    <w:p w14:paraId="6EB700D7" w14:textId="79FAD1B6" w:rsidR="009D2B96" w:rsidRDefault="00EA1536" w:rsidP="00B10DC9">
      <w:r>
        <w:t>However, the</w:t>
      </w:r>
      <w:r w:rsidR="00751E85">
        <w:t xml:space="preserve"> p</w:t>
      </w:r>
      <w:r w:rsidR="00FF7EEE">
        <w:t>ur</w:t>
      </w:r>
      <w:r w:rsidR="00751E85">
        <w:t>pose of SSB-ToMeasure and</w:t>
      </w:r>
      <w:r w:rsidR="00B62A29" w:rsidRPr="00B62A29">
        <w:t xml:space="preserve"> </w:t>
      </w:r>
      <w:r w:rsidR="00751E85">
        <w:t xml:space="preserve">numberOfTriggeringCells are different. The SSB-ToMeasure is used to </w:t>
      </w:r>
      <w:r w:rsidR="006979AE" w:rsidRPr="00C0503E">
        <w:t>configure a pattern of SSBs</w:t>
      </w:r>
      <w:r w:rsidR="006979AE">
        <w:t>.</w:t>
      </w:r>
      <w:r w:rsidR="001F7210">
        <w:t xml:space="preserve"> Once the SSB-</w:t>
      </w:r>
      <w:proofErr w:type="spellStart"/>
      <w:r w:rsidR="001F7210">
        <w:t>ToMeasure</w:t>
      </w:r>
      <w:proofErr w:type="spellEnd"/>
      <w:r w:rsidR="001F7210">
        <w:t xml:space="preserve"> has changed, </w:t>
      </w:r>
      <w:r w:rsidR="00DB42C9">
        <w:t xml:space="preserve">the UE will change </w:t>
      </w:r>
      <w:r w:rsidR="001F7210">
        <w:t xml:space="preserve">the </w:t>
      </w:r>
      <w:r w:rsidR="00DB42C9">
        <w:t>measured objective.</w:t>
      </w:r>
      <w:r w:rsidR="009D2B96">
        <w:t xml:space="preserve"> The old samples may</w:t>
      </w:r>
      <w:r w:rsidR="00FF7EEE">
        <w:t xml:space="preserve"> </w:t>
      </w:r>
      <w:r w:rsidR="009D2B96">
        <w:t>be useless if the measured objective</w:t>
      </w:r>
      <w:r w:rsidR="00FF7EEE">
        <w:t xml:space="preserve"> is</w:t>
      </w:r>
      <w:r w:rsidR="009D2B96">
        <w:t xml:space="preserve"> totally different. But the old samples may be </w:t>
      </w:r>
      <w:r w:rsidR="00FF7EEE">
        <w:t xml:space="preserve">partially </w:t>
      </w:r>
      <w:r w:rsidR="009D2B96">
        <w:t xml:space="preserve">useless if the measured objective </w:t>
      </w:r>
      <w:r w:rsidR="00FF7EEE">
        <w:t>changes partially</w:t>
      </w:r>
      <w:r w:rsidR="009D2B96">
        <w:t xml:space="preserve">. Thus, how to handle the old samples can </w:t>
      </w:r>
      <w:r w:rsidR="00FF7EEE">
        <w:t xml:space="preserve">be </w:t>
      </w:r>
      <w:r w:rsidR="009D2B96">
        <w:t xml:space="preserve">left to the UE implementation. </w:t>
      </w:r>
    </w:p>
    <w:p w14:paraId="73D8AEE7" w14:textId="0E37EB97" w:rsidR="00B10DC9" w:rsidRDefault="00751E85" w:rsidP="00B10DC9">
      <w:r>
        <w:t xml:space="preserve">The </w:t>
      </w:r>
      <w:r w:rsidR="00B62A29">
        <w:t>numberOfTriggeringCells is used to</w:t>
      </w:r>
      <w:r w:rsidR="00EA1536">
        <w:t xml:space="preserve"> </w:t>
      </w:r>
      <w:r w:rsidR="00B62A29">
        <w:rPr>
          <w:lang w:eastAsia="en-GB"/>
        </w:rPr>
        <w:t>i</w:t>
      </w:r>
      <w:r w:rsidR="00B62A29" w:rsidRPr="00E136FF">
        <w:rPr>
          <w:lang w:eastAsia="en-GB"/>
        </w:rPr>
        <w:t xml:space="preserve">ndicate the number of cells detected that are required to </w:t>
      </w:r>
      <w:r w:rsidR="00A004A8" w:rsidRPr="00E136FF">
        <w:rPr>
          <w:lang w:eastAsia="en-GB"/>
        </w:rPr>
        <w:t>fulfil</w:t>
      </w:r>
      <w:r w:rsidR="00B62A29" w:rsidRPr="00E136FF">
        <w:rPr>
          <w:lang w:eastAsia="en-GB"/>
        </w:rPr>
        <w:t xml:space="preserve"> an event for a measurement report to be triggered. </w:t>
      </w:r>
      <w:r w:rsidR="009D2B96">
        <w:t xml:space="preserve">Once the </w:t>
      </w:r>
      <w:proofErr w:type="spellStart"/>
      <w:r w:rsidR="009D2B96">
        <w:t>numberOfTriggeringCells</w:t>
      </w:r>
      <w:proofErr w:type="spellEnd"/>
      <w:r w:rsidR="009D2B96">
        <w:t xml:space="preserve"> is changed, the old measured cells are still useful for the </w:t>
      </w:r>
      <w:r w:rsidR="00C2617D">
        <w:t>network</w:t>
      </w:r>
      <w:r w:rsidR="009D2B96">
        <w:t xml:space="preserve">. If the UE discards the old </w:t>
      </w:r>
      <w:r w:rsidR="00463CB4">
        <w:t xml:space="preserve">measured cells, the late measurement report will be </w:t>
      </w:r>
      <w:r w:rsidR="00C2617D">
        <w:t xml:space="preserve">a </w:t>
      </w:r>
      <w:r w:rsidR="00463CB4">
        <w:t>more serious</w:t>
      </w:r>
      <w:r w:rsidR="00C2617D">
        <w:t xml:space="preserve"> issue</w:t>
      </w:r>
      <w:r w:rsidR="00463CB4">
        <w:t xml:space="preserve">. Thus, RAN2 should consider that the UE </w:t>
      </w:r>
      <w:r w:rsidR="00FF7EEE">
        <w:t>should</w:t>
      </w:r>
      <w:r w:rsidR="00463CB4">
        <w:t xml:space="preserve"> keep the old measurement results </w:t>
      </w:r>
      <w:r w:rsidR="00463CB4" w:rsidRPr="00463CB4">
        <w:t>(e.g., the cell in cellTriggeredList) when the UE moves to a new height region with a different numberOfTriggeringCells value.</w:t>
      </w:r>
    </w:p>
    <w:p w14:paraId="6B348BFB" w14:textId="1CC5DDE2" w:rsidR="00273B93" w:rsidRPr="007B362D" w:rsidRDefault="00BB74F8" w:rsidP="00E444D7">
      <w:pPr>
        <w:rPr>
          <w:b/>
        </w:rPr>
      </w:pPr>
      <w:r w:rsidRPr="006034C9">
        <w:rPr>
          <w:rFonts w:eastAsiaTheme="minorEastAsia"/>
          <w:b/>
          <w:lang w:eastAsia="zh-CN"/>
        </w:rPr>
        <w:t xml:space="preserve">Proposal </w:t>
      </w:r>
      <w:r w:rsidR="008F1CBE">
        <w:rPr>
          <w:rFonts w:eastAsiaTheme="minorEastAsia"/>
          <w:b/>
          <w:lang w:eastAsia="zh-CN"/>
        </w:rPr>
        <w:t>6</w:t>
      </w:r>
      <w:r w:rsidRPr="00550453">
        <w:rPr>
          <w:b/>
        </w:rPr>
        <w:t xml:space="preserve">: </w:t>
      </w:r>
      <w:r w:rsidR="00463CB4" w:rsidRPr="00463CB4">
        <w:rPr>
          <w:b/>
        </w:rPr>
        <w:t xml:space="preserve">RAN2 </w:t>
      </w:r>
      <w:r w:rsidR="00111940">
        <w:rPr>
          <w:b/>
        </w:rPr>
        <w:t xml:space="preserve">should </w:t>
      </w:r>
      <w:r w:rsidR="00463CB4" w:rsidRPr="00463CB4">
        <w:rPr>
          <w:b/>
        </w:rPr>
        <w:t>consider that the UE keep</w:t>
      </w:r>
      <w:r w:rsidR="00111940">
        <w:rPr>
          <w:b/>
        </w:rPr>
        <w:t>s</w:t>
      </w:r>
      <w:r w:rsidR="00463CB4" w:rsidRPr="00463CB4">
        <w:rPr>
          <w:b/>
        </w:rPr>
        <w:t xml:space="preserve"> the old measurement results (e.g., the cell in cellTriggeredList) when the UE moves to a new height region with a different </w:t>
      </w:r>
      <w:proofErr w:type="spellStart"/>
      <w:r w:rsidR="00463CB4" w:rsidRPr="00463CB4">
        <w:rPr>
          <w:b/>
        </w:rPr>
        <w:t>numberOfTriggeringCells</w:t>
      </w:r>
      <w:proofErr w:type="spellEnd"/>
      <w:r w:rsidR="00463CB4" w:rsidRPr="00463CB4">
        <w:rPr>
          <w:b/>
        </w:rPr>
        <w:t xml:space="preserve"> value.</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1"/>
    </w:p>
    <w:p w14:paraId="3C31FF1B" w14:textId="2ACE2858" w:rsidR="003C6BBF" w:rsidRDefault="003C6BBF" w:rsidP="003C6BBF">
      <w:pPr>
        <w:rPr>
          <w:rFonts w:eastAsiaTheme="minorEastAsia"/>
          <w:b/>
          <w:lang w:eastAsia="zh-CN"/>
        </w:rPr>
      </w:pPr>
      <w:r w:rsidRPr="006034C9">
        <w:rPr>
          <w:rFonts w:eastAsiaTheme="minorEastAsia"/>
          <w:b/>
          <w:lang w:eastAsia="zh-CN"/>
        </w:rPr>
        <w:t xml:space="preserve">Proposal </w:t>
      </w:r>
      <w:r w:rsidR="003774A5">
        <w:rPr>
          <w:rFonts w:eastAsiaTheme="minorEastAsia"/>
          <w:b/>
          <w:lang w:eastAsia="zh-CN"/>
        </w:rPr>
        <w:t>1</w:t>
      </w:r>
      <w:r w:rsidRPr="006034C9">
        <w:rPr>
          <w:rFonts w:eastAsiaTheme="minorEastAsia"/>
          <w:b/>
          <w:lang w:eastAsia="zh-CN"/>
        </w:rPr>
        <w:t xml:space="preserve">: </w:t>
      </w:r>
      <w:r w:rsidR="004405B5">
        <w:rPr>
          <w:b/>
        </w:rPr>
        <w:t xml:space="preserve">The maximum altitude for UAV applications in TS 22.125 is 300m, and </w:t>
      </w:r>
      <w:r w:rsidR="00FF7EEE">
        <w:rPr>
          <w:b/>
        </w:rPr>
        <w:t xml:space="preserve">four </w:t>
      </w:r>
      <w:r w:rsidR="004405B5">
        <w:rPr>
          <w:b/>
        </w:rPr>
        <w:t xml:space="preserve">height ranges should be </w:t>
      </w:r>
      <w:r w:rsidR="004210B7">
        <w:rPr>
          <w:b/>
        </w:rPr>
        <w:t>the maximum</w:t>
      </w:r>
      <w:r w:rsidR="004405B5">
        <w:rPr>
          <w:b/>
        </w:rPr>
        <w:t>.</w:t>
      </w:r>
    </w:p>
    <w:p w14:paraId="5D2D581C" w14:textId="41EE7D21" w:rsidR="003C6BBF" w:rsidRDefault="003C6BBF" w:rsidP="003C6BBF">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4405B5">
        <w:rPr>
          <w:rStyle w:val="Strong"/>
          <w:color w:val="252525"/>
        </w:rPr>
        <w:t xml:space="preserve">It is left to the network implementation the number of height ranges </w:t>
      </w:r>
      <w:r w:rsidR="004210B7">
        <w:rPr>
          <w:rStyle w:val="Strong"/>
          <w:color w:val="252525"/>
        </w:rPr>
        <w:t xml:space="preserve">that </w:t>
      </w:r>
      <w:r w:rsidR="004405B5">
        <w:rPr>
          <w:rStyle w:val="Strong"/>
          <w:color w:val="252525"/>
        </w:rPr>
        <w:t>can be configured for the UAV, i.e., the network does not need to always configure the maximum height ranges for the UE.</w:t>
      </w:r>
    </w:p>
    <w:p w14:paraId="143DB0AD" w14:textId="75432790" w:rsidR="00967744" w:rsidRDefault="00967744" w:rsidP="003C6BBF">
      <w:pPr>
        <w:rPr>
          <w:rStyle w:val="Strong"/>
          <w:color w:val="252525"/>
        </w:rPr>
      </w:pPr>
      <w:r w:rsidRPr="006034C9">
        <w:rPr>
          <w:rFonts w:eastAsiaTheme="minorEastAsia"/>
          <w:b/>
          <w:lang w:eastAsia="zh-CN"/>
        </w:rPr>
        <w:t xml:space="preserve">Proposal </w:t>
      </w:r>
      <w:r>
        <w:rPr>
          <w:rFonts w:eastAsiaTheme="minorEastAsia"/>
          <w:b/>
          <w:lang w:eastAsia="zh-CN"/>
        </w:rPr>
        <w:t>3</w:t>
      </w:r>
      <w:r w:rsidRPr="006034C9">
        <w:rPr>
          <w:rFonts w:eastAsiaTheme="minorEastAsia"/>
          <w:b/>
          <w:lang w:eastAsia="zh-CN"/>
        </w:rPr>
        <w:t>:</w:t>
      </w:r>
      <w:r w:rsidRPr="00967744">
        <w:rPr>
          <w:rStyle w:val="Strong"/>
          <w:color w:val="252525"/>
        </w:rPr>
        <w:t xml:space="preserve"> </w:t>
      </w:r>
      <w:r w:rsidR="00ED143A">
        <w:rPr>
          <w:b/>
        </w:rPr>
        <w:t xml:space="preserve">Beside </w:t>
      </w:r>
      <w:r w:rsidR="004405B5">
        <w:rPr>
          <w:b/>
        </w:rPr>
        <w:t xml:space="preserve">for </w:t>
      </w:r>
      <w:r w:rsidR="004405B5" w:rsidRPr="00CF71F7">
        <w:rPr>
          <w:b/>
        </w:rPr>
        <w:t>event A4,</w:t>
      </w:r>
      <w:r w:rsidR="004405B5">
        <w:t xml:space="preserve"> </w:t>
      </w:r>
      <w:r w:rsidR="004405B5">
        <w:rPr>
          <w:rFonts w:eastAsiaTheme="minorEastAsia"/>
          <w:b/>
          <w:lang w:eastAsia="zh-CN"/>
        </w:rPr>
        <w:t>the combination of the other event Ax and event H1/H2 should not be introduced</w:t>
      </w:r>
      <w:r w:rsidR="004405B5" w:rsidRPr="00F240D7">
        <w:rPr>
          <w:rFonts w:eastAsiaTheme="minorEastAsia"/>
          <w:b/>
          <w:lang w:eastAsia="zh-CN"/>
        </w:rPr>
        <w:t>.</w:t>
      </w:r>
    </w:p>
    <w:p w14:paraId="06921210" w14:textId="551654C1" w:rsidR="00967744" w:rsidRDefault="00967744" w:rsidP="003C6BBF">
      <w:pPr>
        <w:rPr>
          <w:rStyle w:val="Strong"/>
          <w:color w:val="252525"/>
        </w:rPr>
      </w:pPr>
      <w:r w:rsidRPr="006034C9">
        <w:rPr>
          <w:rFonts w:eastAsiaTheme="minorEastAsia"/>
          <w:b/>
          <w:lang w:eastAsia="zh-CN"/>
        </w:rPr>
        <w:t xml:space="preserve">Proposal </w:t>
      </w:r>
      <w:r>
        <w:rPr>
          <w:rFonts w:eastAsiaTheme="minorEastAsia"/>
          <w:b/>
          <w:lang w:eastAsia="zh-CN"/>
        </w:rPr>
        <w:t xml:space="preserve">4: </w:t>
      </w:r>
      <w:r w:rsidR="00111940">
        <w:rPr>
          <w:rStyle w:val="Strong"/>
          <w:color w:val="252525"/>
        </w:rPr>
        <w:t xml:space="preserve">The Event A4 threshold with the corresponding hysteresis and the height threshold with the corresponding hysteresis should be included in the new event. </w:t>
      </w:r>
    </w:p>
    <w:p w14:paraId="2B442533" w14:textId="54BE4FB9" w:rsidR="00273B93" w:rsidRDefault="00273B93" w:rsidP="003C6BBF">
      <w:pPr>
        <w:rPr>
          <w:rStyle w:val="Strong"/>
          <w:color w:val="252525"/>
        </w:rPr>
      </w:pPr>
      <w:r w:rsidRPr="006034C9">
        <w:rPr>
          <w:rFonts w:eastAsiaTheme="minorEastAsia"/>
          <w:b/>
          <w:lang w:eastAsia="zh-CN"/>
        </w:rPr>
        <w:t xml:space="preserve">Proposal </w:t>
      </w:r>
      <w:r w:rsidR="008F1CBE">
        <w:rPr>
          <w:rFonts w:eastAsiaTheme="minorEastAsia"/>
          <w:b/>
          <w:lang w:eastAsia="zh-CN"/>
        </w:rPr>
        <w:t>5</w:t>
      </w:r>
      <w:r w:rsidRPr="006034C9">
        <w:rPr>
          <w:rFonts w:eastAsiaTheme="minorEastAsia"/>
          <w:b/>
          <w:lang w:eastAsia="zh-CN"/>
        </w:rPr>
        <w:t xml:space="preserve">: </w:t>
      </w:r>
      <w:r w:rsidR="004405B5" w:rsidRPr="00F025DF">
        <w:rPr>
          <w:b/>
        </w:rPr>
        <w:t>Regarding the height-dependent numberOfTriggeringCells, height range</w:t>
      </w:r>
      <w:r w:rsidR="004405B5">
        <w:rPr>
          <w:b/>
        </w:rPr>
        <w:t xml:space="preserve"> with the corresponding hysteresis and </w:t>
      </w:r>
      <w:r w:rsidR="004405B5" w:rsidRPr="00F025DF">
        <w:rPr>
          <w:b/>
        </w:rPr>
        <w:t xml:space="preserve">numberOfTriggeringCells should be included in </w:t>
      </w:r>
      <w:r w:rsidR="00111940" w:rsidRPr="00F025DF">
        <w:rPr>
          <w:b/>
        </w:rPr>
        <w:t xml:space="preserve">an </w:t>
      </w:r>
      <w:r w:rsidR="00111940">
        <w:rPr>
          <w:b/>
        </w:rPr>
        <w:t>ASN.1</w:t>
      </w:r>
      <w:r w:rsidR="004405B5" w:rsidRPr="00F025DF">
        <w:rPr>
          <w:b/>
        </w:rPr>
        <w:t xml:space="preserve"> sequence</w:t>
      </w:r>
      <w:r w:rsidR="004405B5">
        <w:rPr>
          <w:b/>
        </w:rPr>
        <w:t>,</w:t>
      </w:r>
      <w:r w:rsidR="004405B5" w:rsidRPr="00F025DF">
        <w:rPr>
          <w:b/>
        </w:rPr>
        <w:t xml:space="preserve"> and the structure of ToAddModList can be used for multiple height-dependent numberOfTriggeringCells.</w:t>
      </w:r>
    </w:p>
    <w:p w14:paraId="0FA128F9" w14:textId="5948C18A" w:rsidR="00AB5710" w:rsidRDefault="00AB5710" w:rsidP="003C6BBF">
      <w:pPr>
        <w:rPr>
          <w:b/>
        </w:rPr>
      </w:pPr>
      <w:r w:rsidRPr="006034C9">
        <w:rPr>
          <w:rFonts w:eastAsiaTheme="minorEastAsia"/>
          <w:b/>
          <w:lang w:eastAsia="zh-CN"/>
        </w:rPr>
        <w:t xml:space="preserve">Proposal </w:t>
      </w:r>
      <w:r w:rsidR="008F1CBE">
        <w:rPr>
          <w:rFonts w:eastAsiaTheme="minorEastAsia"/>
          <w:b/>
          <w:lang w:eastAsia="zh-CN"/>
        </w:rPr>
        <w:t>6</w:t>
      </w:r>
      <w:r w:rsidRPr="00550453">
        <w:rPr>
          <w:b/>
        </w:rPr>
        <w:t xml:space="preserve">: </w:t>
      </w:r>
      <w:r w:rsidR="00111940" w:rsidRPr="00463CB4">
        <w:rPr>
          <w:b/>
        </w:rPr>
        <w:t xml:space="preserve">RAN2 </w:t>
      </w:r>
      <w:r w:rsidR="00111940">
        <w:rPr>
          <w:b/>
        </w:rPr>
        <w:t xml:space="preserve">should </w:t>
      </w:r>
      <w:r w:rsidR="00111940" w:rsidRPr="00463CB4">
        <w:rPr>
          <w:b/>
        </w:rPr>
        <w:t>consider that the UE keep</w:t>
      </w:r>
      <w:r w:rsidR="00111940">
        <w:rPr>
          <w:b/>
        </w:rPr>
        <w:t>s</w:t>
      </w:r>
      <w:r w:rsidR="00111940" w:rsidRPr="00463CB4">
        <w:rPr>
          <w:b/>
        </w:rPr>
        <w:t xml:space="preserve"> the old measurement results (e.g., the cell in cellTriggeredList) when the UE moves to a new height region with a different </w:t>
      </w:r>
      <w:proofErr w:type="spellStart"/>
      <w:r w:rsidR="00111940" w:rsidRPr="00463CB4">
        <w:rPr>
          <w:b/>
        </w:rPr>
        <w:t>numberOfTriggeringCells</w:t>
      </w:r>
      <w:proofErr w:type="spellEnd"/>
      <w:r w:rsidR="00111940" w:rsidRPr="00463CB4">
        <w:rPr>
          <w:b/>
        </w:rPr>
        <w:t xml:space="preserve"> value.</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4FF8F865" w14:textId="0AA10DF9" w:rsidR="009F5B51" w:rsidRDefault="00BA6518" w:rsidP="00AE68D3">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00AE68D3">
        <w:rPr>
          <w:rFonts w:ascii="Times New Roman" w:eastAsiaTheme="minorEastAsia" w:hAnsi="Times New Roman"/>
          <w:sz w:val="20"/>
          <w:szCs w:val="20"/>
          <w:lang w:eastAsia="zh-CN"/>
        </w:rPr>
        <w:t xml:space="preserve">22.125 </w:t>
      </w:r>
      <w:r w:rsidR="00DD6BBF">
        <w:rPr>
          <w:rFonts w:ascii="Times New Roman" w:eastAsiaTheme="minorEastAsia" w:hAnsi="Times New Roman"/>
          <w:sz w:val="20"/>
          <w:szCs w:val="20"/>
          <w:lang w:eastAsia="zh-CN"/>
        </w:rPr>
        <w:t>“</w:t>
      </w:r>
      <w:r w:rsidR="00AE68D3" w:rsidRPr="00AE68D3">
        <w:rPr>
          <w:rFonts w:ascii="Times New Roman" w:eastAsiaTheme="minorEastAsia" w:hAnsi="Times New Roman"/>
          <w:sz w:val="20"/>
          <w:szCs w:val="20"/>
          <w:lang w:eastAsia="zh-CN"/>
        </w:rPr>
        <w:t>Uncrewed Aerial System (UAS) support in 3GPP</w:t>
      </w:r>
      <w:r w:rsidR="00DD6BBF">
        <w:rPr>
          <w:rFonts w:ascii="Times New Roman" w:eastAsiaTheme="minorEastAsia" w:hAnsi="Times New Roman"/>
          <w:sz w:val="20"/>
          <w:szCs w:val="20"/>
          <w:lang w:eastAsia="zh-CN"/>
        </w:rPr>
        <w:t>”</w:t>
      </w:r>
      <w:r w:rsidR="00AE68D3" w:rsidRPr="00AE68D3">
        <w:rPr>
          <w:rFonts w:ascii="Times New Roman" w:eastAsiaTheme="minorEastAsia" w:hAnsi="Times New Roman"/>
          <w:sz w:val="20"/>
          <w:szCs w:val="20"/>
          <w:lang w:eastAsia="zh-CN"/>
        </w:rPr>
        <w:t>;</w:t>
      </w:r>
      <w:r w:rsidR="00AE68D3">
        <w:rPr>
          <w:rFonts w:ascii="Times New Roman" w:eastAsiaTheme="minorEastAsia" w:hAnsi="Times New Roman"/>
          <w:sz w:val="20"/>
          <w:szCs w:val="20"/>
          <w:lang w:eastAsia="zh-CN"/>
        </w:rPr>
        <w:t xml:space="preserve"> </w:t>
      </w:r>
      <w:r w:rsidR="00AE68D3" w:rsidRPr="00AE68D3">
        <w:rPr>
          <w:rFonts w:ascii="Times New Roman" w:eastAsiaTheme="minorEastAsia" w:hAnsi="Times New Roman"/>
          <w:sz w:val="20"/>
          <w:szCs w:val="20"/>
          <w:lang w:eastAsia="zh-CN"/>
        </w:rPr>
        <w:t>Stage 1;</w:t>
      </w:r>
    </w:p>
    <w:p w14:paraId="036A47FF" w14:textId="7FE346B3" w:rsidR="00DD6BBF" w:rsidRDefault="00DD6BBF" w:rsidP="00AE68D3">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2] </w:t>
      </w:r>
      <w:r w:rsidRPr="00DD6BBF">
        <w:rPr>
          <w:rFonts w:ascii="Times New Roman" w:eastAsiaTheme="minorEastAsia" w:hAnsi="Times New Roman"/>
          <w:sz w:val="20"/>
          <w:szCs w:val="20"/>
          <w:lang w:eastAsia="zh-CN"/>
        </w:rPr>
        <w:t>R2- 2212638</w:t>
      </w:r>
      <w:r>
        <w:rPr>
          <w:rFonts w:ascii="Times New Roman" w:eastAsiaTheme="minorEastAsia" w:hAnsi="Times New Roman"/>
          <w:sz w:val="20"/>
          <w:szCs w:val="20"/>
          <w:lang w:eastAsia="zh-CN"/>
        </w:rPr>
        <w:t xml:space="preserve"> “</w:t>
      </w:r>
      <w:r w:rsidRPr="00DD6BBF">
        <w:rPr>
          <w:rFonts w:ascii="Times New Roman" w:eastAsiaTheme="minorEastAsia" w:hAnsi="Times New Roman"/>
          <w:sz w:val="20"/>
          <w:szCs w:val="20"/>
          <w:lang w:eastAsia="zh-CN"/>
        </w:rPr>
        <w:t>Further discussion on UAV measurement enhancements</w:t>
      </w:r>
      <w:r>
        <w:rPr>
          <w:rFonts w:ascii="Times New Roman" w:eastAsiaTheme="minorEastAsia" w:hAnsi="Times New Roman"/>
          <w:sz w:val="20"/>
          <w:szCs w:val="20"/>
          <w:lang w:eastAsia="zh-CN"/>
        </w:rPr>
        <w:t xml:space="preserve">”, </w:t>
      </w:r>
      <w:r w:rsidRPr="00DD6BBF">
        <w:rPr>
          <w:rFonts w:ascii="Times New Roman" w:eastAsiaTheme="minorEastAsia" w:hAnsi="Times New Roman"/>
          <w:sz w:val="20"/>
          <w:szCs w:val="20"/>
          <w:lang w:eastAsia="zh-CN"/>
        </w:rPr>
        <w:t>Huawei, HiSilicon</w:t>
      </w:r>
    </w:p>
    <w:p w14:paraId="059093BA" w14:textId="167FF375" w:rsidR="00AE68D3" w:rsidRDefault="00AE68D3" w:rsidP="00AE68D3">
      <w:pPr>
        <w:pStyle w:val="ListParagraph"/>
        <w:ind w:left="360" w:firstLine="400"/>
        <w:rPr>
          <w:rFonts w:ascii="Times New Roman" w:eastAsiaTheme="minorEastAsia" w:hAnsi="Times New Roman"/>
          <w:sz w:val="20"/>
          <w:szCs w:val="20"/>
          <w:lang w:eastAsia="zh-CN"/>
        </w:rPr>
      </w:pPr>
    </w:p>
    <w:p w14:paraId="028E1739" w14:textId="7F6DFB0F" w:rsidR="00AE68D3" w:rsidRDefault="00AE68D3" w:rsidP="00AE68D3">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sidRPr="00AE68D3">
        <w:rPr>
          <w:rFonts w:ascii="Arial" w:eastAsia="SimSun" w:hAnsi="Arial" w:cs="Arial"/>
          <w:sz w:val="36"/>
        </w:rPr>
        <w:t>Annex</w:t>
      </w:r>
    </w:p>
    <w:p w14:paraId="751C12B8" w14:textId="77777777" w:rsidR="00AE68D3" w:rsidRPr="00AE68D3" w:rsidRDefault="00AE68D3" w:rsidP="00AE68D3">
      <w:pPr>
        <w:keepNext/>
        <w:keepLines/>
        <w:overflowPunct w:val="0"/>
        <w:autoSpaceDE w:val="0"/>
        <w:autoSpaceDN w:val="0"/>
        <w:adjustRightInd w:val="0"/>
        <w:spacing w:before="60"/>
        <w:jc w:val="center"/>
        <w:textAlignment w:val="baseline"/>
        <w:rPr>
          <w:rFonts w:ascii="Arial" w:eastAsia="Arial" w:hAnsi="Arial"/>
          <w:b/>
          <w:lang w:eastAsia="en-GB"/>
        </w:rPr>
      </w:pPr>
      <w:r w:rsidRPr="00AE68D3">
        <w:rPr>
          <w:rFonts w:ascii="Arial" w:eastAsia="Arial" w:hAnsi="Arial"/>
          <w:b/>
          <w:lang w:eastAsia="en-GB"/>
        </w:rPr>
        <w:t xml:space="preserve">Table 7.1-1 </w:t>
      </w:r>
      <w:r w:rsidRPr="00AE68D3">
        <w:rPr>
          <w:rFonts w:ascii="Arial" w:eastAsia="DengXian" w:hAnsi="Arial"/>
          <w:b/>
          <w:lang w:eastAsia="en-GB"/>
        </w:rPr>
        <w:t>KPIs for services provided to the UAV applications</w:t>
      </w:r>
      <w:r w:rsidRPr="00AE68D3">
        <w:rPr>
          <w:rFonts w:ascii="Arial" w:eastAsia="Arial" w:hAnsi="Arial"/>
          <w:b/>
          <w:lang w:eastAsia="en-GB"/>
        </w:rPr>
        <w:t xml:space="preserve"> </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AE68D3" w:rsidRPr="00AE68D3" w14:paraId="77D578CE" w14:textId="77777777" w:rsidTr="009537FB">
        <w:tc>
          <w:tcPr>
            <w:tcW w:w="669" w:type="dxa"/>
            <w:vAlign w:val="center"/>
          </w:tcPr>
          <w:p w14:paraId="51071D1F"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Use case</w:t>
            </w:r>
          </w:p>
        </w:tc>
        <w:tc>
          <w:tcPr>
            <w:tcW w:w="2476" w:type="dxa"/>
            <w:vAlign w:val="center"/>
          </w:tcPr>
          <w:p w14:paraId="18F506E8"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Services</w:t>
            </w:r>
          </w:p>
        </w:tc>
        <w:tc>
          <w:tcPr>
            <w:tcW w:w="1260" w:type="dxa"/>
            <w:vAlign w:val="center"/>
          </w:tcPr>
          <w:p w14:paraId="0B16A131"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Data rate</w:t>
            </w:r>
          </w:p>
          <w:p w14:paraId="7E327D09"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90" w:type="dxa"/>
            <w:vAlign w:val="center"/>
          </w:tcPr>
          <w:p w14:paraId="71F3B0DC"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End to end Latency</w:t>
            </w:r>
          </w:p>
        </w:tc>
        <w:tc>
          <w:tcPr>
            <w:tcW w:w="1890" w:type="dxa"/>
            <w:vAlign w:val="center"/>
          </w:tcPr>
          <w:p w14:paraId="2CD4EC06"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Altitude AGL</w:t>
            </w:r>
          </w:p>
        </w:tc>
        <w:tc>
          <w:tcPr>
            <w:tcW w:w="2700" w:type="dxa"/>
            <w:vAlign w:val="center"/>
          </w:tcPr>
          <w:p w14:paraId="7F6F5EA5"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service area</w:t>
            </w:r>
          </w:p>
          <w:p w14:paraId="6E8ED02E" w14:textId="77777777" w:rsidR="00AE68D3" w:rsidRPr="00AE68D3" w:rsidRDefault="00AE68D3" w:rsidP="009537F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AE68D3">
              <w:rPr>
                <w:rFonts w:ascii="Arial" w:eastAsia="DengXian" w:hAnsi="Arial"/>
                <w:b/>
                <w:sz w:val="18"/>
                <w:lang w:eastAsia="en-GB"/>
              </w:rPr>
              <w:t>(note 4)</w:t>
            </w:r>
          </w:p>
        </w:tc>
      </w:tr>
      <w:tr w:rsidR="00AE68D3" w:rsidRPr="00AE68D3" w14:paraId="6A637673" w14:textId="77777777" w:rsidTr="009537FB">
        <w:tc>
          <w:tcPr>
            <w:tcW w:w="669" w:type="dxa"/>
            <w:vMerge w:val="restart"/>
          </w:tcPr>
          <w:p w14:paraId="53888007"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1</w:t>
            </w:r>
          </w:p>
        </w:tc>
        <w:tc>
          <w:tcPr>
            <w:tcW w:w="2476" w:type="dxa"/>
            <w:vMerge w:val="restart"/>
            <w:vAlign w:val="center"/>
          </w:tcPr>
          <w:p w14:paraId="36A47CD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8K video live broadcast</w:t>
            </w:r>
          </w:p>
        </w:tc>
        <w:tc>
          <w:tcPr>
            <w:tcW w:w="1260" w:type="dxa"/>
            <w:vAlign w:val="center"/>
          </w:tcPr>
          <w:p w14:paraId="5F56E87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 100Mbps</w:t>
            </w:r>
          </w:p>
          <w:p w14:paraId="24216105"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2F93C85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originated </w:t>
            </w:r>
          </w:p>
        </w:tc>
        <w:tc>
          <w:tcPr>
            <w:tcW w:w="990" w:type="dxa"/>
            <w:vAlign w:val="center"/>
          </w:tcPr>
          <w:p w14:paraId="5379B56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200 ms</w:t>
            </w:r>
          </w:p>
        </w:tc>
        <w:tc>
          <w:tcPr>
            <w:tcW w:w="1890" w:type="dxa"/>
            <w:vAlign w:val="center"/>
          </w:tcPr>
          <w:p w14:paraId="7F311DA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&lt;100 m</w:t>
            </w:r>
          </w:p>
        </w:tc>
        <w:tc>
          <w:tcPr>
            <w:tcW w:w="2700" w:type="dxa"/>
            <w:vMerge w:val="restart"/>
            <w:vAlign w:val="center"/>
          </w:tcPr>
          <w:p w14:paraId="1A4BD62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scenic area</w:t>
            </w:r>
          </w:p>
        </w:tc>
      </w:tr>
      <w:tr w:rsidR="00AE68D3" w:rsidRPr="00AE68D3" w14:paraId="0B666C5B" w14:textId="77777777" w:rsidTr="009537FB">
        <w:tc>
          <w:tcPr>
            <w:tcW w:w="669" w:type="dxa"/>
            <w:vMerge/>
          </w:tcPr>
          <w:p w14:paraId="04C40348"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p>
        </w:tc>
        <w:tc>
          <w:tcPr>
            <w:tcW w:w="2476" w:type="dxa"/>
            <w:vMerge/>
            <w:vAlign w:val="center"/>
          </w:tcPr>
          <w:p w14:paraId="6EBE8B0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260" w:type="dxa"/>
            <w:vAlign w:val="center"/>
          </w:tcPr>
          <w:p w14:paraId="1EE8ED1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600Kbps</w:t>
            </w:r>
          </w:p>
          <w:p w14:paraId="68DBE836"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5768588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terminated</w:t>
            </w:r>
          </w:p>
        </w:tc>
        <w:tc>
          <w:tcPr>
            <w:tcW w:w="990" w:type="dxa"/>
            <w:vAlign w:val="center"/>
          </w:tcPr>
          <w:p w14:paraId="5919F981"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 ms</w:t>
            </w:r>
          </w:p>
        </w:tc>
        <w:tc>
          <w:tcPr>
            <w:tcW w:w="1890" w:type="dxa"/>
            <w:vAlign w:val="center"/>
          </w:tcPr>
          <w:p w14:paraId="5485B35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&lt;100 m</w:t>
            </w:r>
          </w:p>
        </w:tc>
        <w:tc>
          <w:tcPr>
            <w:tcW w:w="2700" w:type="dxa"/>
            <w:vMerge/>
            <w:vAlign w:val="center"/>
          </w:tcPr>
          <w:p w14:paraId="283EC70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r>
      <w:tr w:rsidR="00AE68D3" w:rsidRPr="00AE68D3" w14:paraId="2500174E" w14:textId="77777777" w:rsidTr="009537FB">
        <w:tc>
          <w:tcPr>
            <w:tcW w:w="669" w:type="dxa"/>
            <w:vMerge w:val="restart"/>
          </w:tcPr>
          <w:p w14:paraId="7357887E"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2</w:t>
            </w:r>
          </w:p>
        </w:tc>
        <w:tc>
          <w:tcPr>
            <w:tcW w:w="2476" w:type="dxa"/>
            <w:vMerge w:val="restart"/>
            <w:vAlign w:val="center"/>
          </w:tcPr>
          <w:p w14:paraId="001C34C6"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Laser mapping/</w:t>
            </w:r>
          </w:p>
          <w:p w14:paraId="5521521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HD patrol</w:t>
            </w:r>
          </w:p>
          <w:p w14:paraId="7A57251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Note 7</w:t>
            </w:r>
          </w:p>
        </w:tc>
        <w:tc>
          <w:tcPr>
            <w:tcW w:w="1260" w:type="dxa"/>
            <w:vAlign w:val="center"/>
          </w:tcPr>
          <w:p w14:paraId="7C37627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120Mbps</w:t>
            </w:r>
          </w:p>
          <w:p w14:paraId="73CA1B9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2B925DE2"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originated</w:t>
            </w:r>
          </w:p>
          <w:p w14:paraId="292866B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Note 1</w:t>
            </w:r>
          </w:p>
        </w:tc>
        <w:tc>
          <w:tcPr>
            <w:tcW w:w="990" w:type="dxa"/>
            <w:vAlign w:val="center"/>
          </w:tcPr>
          <w:p w14:paraId="0DF95C7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200 ms</w:t>
            </w:r>
          </w:p>
        </w:tc>
        <w:tc>
          <w:tcPr>
            <w:tcW w:w="1890" w:type="dxa"/>
            <w:vAlign w:val="center"/>
          </w:tcPr>
          <w:p w14:paraId="325DF15E"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30-300 m</w:t>
            </w:r>
          </w:p>
        </w:tc>
        <w:tc>
          <w:tcPr>
            <w:tcW w:w="2700" w:type="dxa"/>
            <w:vMerge w:val="restart"/>
            <w:vAlign w:val="center"/>
          </w:tcPr>
          <w:p w14:paraId="59016156"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area, scenic area</w:t>
            </w:r>
          </w:p>
        </w:tc>
      </w:tr>
      <w:tr w:rsidR="00AE68D3" w:rsidRPr="00AE68D3" w14:paraId="581E2A14" w14:textId="77777777" w:rsidTr="009537FB">
        <w:tc>
          <w:tcPr>
            <w:tcW w:w="669" w:type="dxa"/>
            <w:vMerge/>
          </w:tcPr>
          <w:p w14:paraId="0F8AD6DE"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p>
        </w:tc>
        <w:tc>
          <w:tcPr>
            <w:tcW w:w="2476" w:type="dxa"/>
            <w:vMerge/>
            <w:vAlign w:val="center"/>
          </w:tcPr>
          <w:p w14:paraId="5C61B9B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260" w:type="dxa"/>
            <w:vAlign w:val="center"/>
          </w:tcPr>
          <w:p w14:paraId="2C1EB51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300Kbps</w:t>
            </w:r>
          </w:p>
          <w:p w14:paraId="311606C0"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350DD3F5"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terminated</w:t>
            </w:r>
          </w:p>
        </w:tc>
        <w:tc>
          <w:tcPr>
            <w:tcW w:w="990" w:type="dxa"/>
            <w:vAlign w:val="center"/>
          </w:tcPr>
          <w:p w14:paraId="6E89408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 ms</w:t>
            </w:r>
          </w:p>
        </w:tc>
        <w:tc>
          <w:tcPr>
            <w:tcW w:w="1890" w:type="dxa"/>
            <w:vAlign w:val="center"/>
          </w:tcPr>
          <w:p w14:paraId="227D9C2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30-300 m</w:t>
            </w:r>
          </w:p>
        </w:tc>
        <w:tc>
          <w:tcPr>
            <w:tcW w:w="2700" w:type="dxa"/>
            <w:vMerge/>
            <w:vAlign w:val="center"/>
          </w:tcPr>
          <w:p w14:paraId="47DBD8EF"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r>
      <w:tr w:rsidR="00AE68D3" w:rsidRPr="00AE68D3" w14:paraId="4E3844E6" w14:textId="77777777" w:rsidTr="009537FB">
        <w:tc>
          <w:tcPr>
            <w:tcW w:w="669" w:type="dxa"/>
            <w:vMerge w:val="restart"/>
          </w:tcPr>
          <w:p w14:paraId="184138A1"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3</w:t>
            </w:r>
          </w:p>
        </w:tc>
        <w:tc>
          <w:tcPr>
            <w:tcW w:w="2476" w:type="dxa"/>
            <w:vMerge w:val="restart"/>
            <w:vAlign w:val="center"/>
          </w:tcPr>
          <w:p w14:paraId="1926398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4*4K AI surveillance</w:t>
            </w:r>
          </w:p>
        </w:tc>
        <w:tc>
          <w:tcPr>
            <w:tcW w:w="1260" w:type="dxa"/>
            <w:vAlign w:val="center"/>
          </w:tcPr>
          <w:p w14:paraId="6A79BCFE"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120Mbps</w:t>
            </w:r>
          </w:p>
          <w:p w14:paraId="5B544B0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4BCEC420"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originated </w:t>
            </w:r>
          </w:p>
        </w:tc>
        <w:tc>
          <w:tcPr>
            <w:tcW w:w="990" w:type="dxa"/>
            <w:vAlign w:val="center"/>
          </w:tcPr>
          <w:p w14:paraId="5646DA23"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 ms</w:t>
            </w:r>
          </w:p>
        </w:tc>
        <w:tc>
          <w:tcPr>
            <w:tcW w:w="1890" w:type="dxa"/>
            <w:vAlign w:val="center"/>
          </w:tcPr>
          <w:p w14:paraId="772B5AB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&lt;200 m</w:t>
            </w:r>
          </w:p>
        </w:tc>
        <w:tc>
          <w:tcPr>
            <w:tcW w:w="2700" w:type="dxa"/>
            <w:vMerge w:val="restart"/>
            <w:vAlign w:val="center"/>
          </w:tcPr>
          <w:p w14:paraId="5544DF53"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area</w:t>
            </w:r>
          </w:p>
        </w:tc>
      </w:tr>
      <w:tr w:rsidR="00AE68D3" w:rsidRPr="00AE68D3" w14:paraId="5F868E00" w14:textId="77777777" w:rsidTr="009537FB">
        <w:tc>
          <w:tcPr>
            <w:tcW w:w="669" w:type="dxa"/>
            <w:vMerge/>
          </w:tcPr>
          <w:p w14:paraId="5FB80BE9"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p>
        </w:tc>
        <w:tc>
          <w:tcPr>
            <w:tcW w:w="2476" w:type="dxa"/>
            <w:vMerge/>
            <w:vAlign w:val="center"/>
          </w:tcPr>
          <w:p w14:paraId="32ADDA1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260" w:type="dxa"/>
            <w:vAlign w:val="center"/>
          </w:tcPr>
          <w:p w14:paraId="529556A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50Mbps</w:t>
            </w:r>
          </w:p>
          <w:p w14:paraId="462A803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terminated </w:t>
            </w:r>
          </w:p>
        </w:tc>
        <w:tc>
          <w:tcPr>
            <w:tcW w:w="990" w:type="dxa"/>
            <w:vAlign w:val="center"/>
          </w:tcPr>
          <w:p w14:paraId="67858A41"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 ms</w:t>
            </w:r>
          </w:p>
        </w:tc>
        <w:tc>
          <w:tcPr>
            <w:tcW w:w="1890" w:type="dxa"/>
            <w:vAlign w:val="center"/>
          </w:tcPr>
          <w:p w14:paraId="0915DC5F"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&lt;200 m</w:t>
            </w:r>
          </w:p>
        </w:tc>
        <w:tc>
          <w:tcPr>
            <w:tcW w:w="2700" w:type="dxa"/>
            <w:vMerge/>
            <w:vAlign w:val="center"/>
          </w:tcPr>
          <w:p w14:paraId="26B3EC8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r>
      <w:tr w:rsidR="00AE68D3" w:rsidRPr="00AE68D3" w14:paraId="223E0909" w14:textId="77777777" w:rsidTr="009537FB">
        <w:tc>
          <w:tcPr>
            <w:tcW w:w="669" w:type="dxa"/>
            <w:vMerge w:val="restart"/>
          </w:tcPr>
          <w:p w14:paraId="4802795B"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4</w:t>
            </w:r>
          </w:p>
        </w:tc>
        <w:tc>
          <w:tcPr>
            <w:tcW w:w="2476" w:type="dxa"/>
            <w:vMerge w:val="restart"/>
            <w:vAlign w:val="center"/>
          </w:tcPr>
          <w:p w14:paraId="21F66C5B"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Remote UAV controller through HD video</w:t>
            </w:r>
          </w:p>
        </w:tc>
        <w:tc>
          <w:tcPr>
            <w:tcW w:w="1260" w:type="dxa"/>
            <w:vAlign w:val="center"/>
          </w:tcPr>
          <w:p w14:paraId="05A79FC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&gt;=25Mbps </w:t>
            </w:r>
          </w:p>
          <w:p w14:paraId="0AAA2C8E"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3D7BF61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originated </w:t>
            </w:r>
          </w:p>
          <w:p w14:paraId="579C942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(Note 3)</w:t>
            </w:r>
          </w:p>
        </w:tc>
        <w:tc>
          <w:tcPr>
            <w:tcW w:w="990" w:type="dxa"/>
            <w:vAlign w:val="center"/>
          </w:tcPr>
          <w:p w14:paraId="2CECF7D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100 ms</w:t>
            </w:r>
          </w:p>
        </w:tc>
        <w:tc>
          <w:tcPr>
            <w:tcW w:w="1890" w:type="dxa"/>
            <w:vAlign w:val="center"/>
          </w:tcPr>
          <w:p w14:paraId="19ED7C4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&lt;300 m </w:t>
            </w:r>
          </w:p>
        </w:tc>
        <w:tc>
          <w:tcPr>
            <w:tcW w:w="2700" w:type="dxa"/>
            <w:vMerge w:val="restart"/>
            <w:vAlign w:val="center"/>
          </w:tcPr>
          <w:p w14:paraId="46C582F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area</w:t>
            </w:r>
          </w:p>
        </w:tc>
      </w:tr>
      <w:tr w:rsidR="00AE68D3" w:rsidRPr="00AE68D3" w14:paraId="6208B8F4" w14:textId="77777777" w:rsidTr="009537FB">
        <w:tc>
          <w:tcPr>
            <w:tcW w:w="669" w:type="dxa"/>
            <w:vMerge/>
          </w:tcPr>
          <w:p w14:paraId="40ED66CD"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p>
        </w:tc>
        <w:tc>
          <w:tcPr>
            <w:tcW w:w="2476" w:type="dxa"/>
            <w:vMerge/>
            <w:vAlign w:val="center"/>
          </w:tcPr>
          <w:p w14:paraId="6E8D99B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260" w:type="dxa"/>
            <w:vAlign w:val="center"/>
          </w:tcPr>
          <w:p w14:paraId="494EFA1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300Kbps</w:t>
            </w:r>
          </w:p>
          <w:p w14:paraId="75DE157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63EA0B0F"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terminated</w:t>
            </w:r>
          </w:p>
        </w:tc>
        <w:tc>
          <w:tcPr>
            <w:tcW w:w="990" w:type="dxa"/>
            <w:vAlign w:val="center"/>
          </w:tcPr>
          <w:p w14:paraId="24B72B7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20 ms</w:t>
            </w:r>
          </w:p>
        </w:tc>
        <w:tc>
          <w:tcPr>
            <w:tcW w:w="1890" w:type="dxa"/>
            <w:vAlign w:val="center"/>
          </w:tcPr>
          <w:p w14:paraId="220B7F73"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&lt;300 m </w:t>
            </w:r>
          </w:p>
        </w:tc>
        <w:tc>
          <w:tcPr>
            <w:tcW w:w="2700" w:type="dxa"/>
            <w:vMerge/>
            <w:vAlign w:val="center"/>
          </w:tcPr>
          <w:p w14:paraId="2E2524F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r>
      <w:tr w:rsidR="00AE68D3" w:rsidRPr="00AE68D3" w14:paraId="1E12C1BC" w14:textId="77777777" w:rsidTr="009537FB">
        <w:tc>
          <w:tcPr>
            <w:tcW w:w="669" w:type="dxa"/>
          </w:tcPr>
          <w:p w14:paraId="03AC4794"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5</w:t>
            </w:r>
          </w:p>
        </w:tc>
        <w:tc>
          <w:tcPr>
            <w:tcW w:w="2476" w:type="dxa"/>
            <w:vAlign w:val="center"/>
          </w:tcPr>
          <w:p w14:paraId="0342B191"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Real-Time Video</w:t>
            </w:r>
          </w:p>
        </w:tc>
        <w:tc>
          <w:tcPr>
            <w:tcW w:w="1260" w:type="dxa"/>
            <w:vAlign w:val="center"/>
          </w:tcPr>
          <w:p w14:paraId="30A2AF0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0.06 Mbps w/o video</w:t>
            </w:r>
          </w:p>
          <w:p w14:paraId="6C20EDC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UAV</w:t>
            </w:r>
          </w:p>
          <w:p w14:paraId="464F5E36"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originated</w:t>
            </w:r>
          </w:p>
        </w:tc>
        <w:tc>
          <w:tcPr>
            <w:tcW w:w="990" w:type="dxa"/>
            <w:vAlign w:val="center"/>
          </w:tcPr>
          <w:p w14:paraId="6DDE12F5"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100 ms</w:t>
            </w:r>
          </w:p>
          <w:p w14:paraId="7B8A3CEF"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890" w:type="dxa"/>
            <w:vAlign w:val="center"/>
          </w:tcPr>
          <w:p w14:paraId="0150877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w:t>
            </w:r>
          </w:p>
        </w:tc>
        <w:tc>
          <w:tcPr>
            <w:tcW w:w="2700" w:type="dxa"/>
            <w:vAlign w:val="center"/>
          </w:tcPr>
          <w:p w14:paraId="09690C8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countryside</w:t>
            </w:r>
          </w:p>
        </w:tc>
      </w:tr>
      <w:tr w:rsidR="00AE68D3" w:rsidRPr="00AE68D3" w14:paraId="6B4CF9E4" w14:textId="77777777" w:rsidTr="009537FB">
        <w:tc>
          <w:tcPr>
            <w:tcW w:w="669" w:type="dxa"/>
          </w:tcPr>
          <w:p w14:paraId="509EFFBB"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6</w:t>
            </w:r>
          </w:p>
        </w:tc>
        <w:tc>
          <w:tcPr>
            <w:tcW w:w="2476" w:type="dxa"/>
            <w:vAlign w:val="center"/>
          </w:tcPr>
          <w:p w14:paraId="7EC5947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Video streaming</w:t>
            </w:r>
          </w:p>
        </w:tc>
        <w:tc>
          <w:tcPr>
            <w:tcW w:w="1260" w:type="dxa"/>
            <w:vAlign w:val="center"/>
          </w:tcPr>
          <w:p w14:paraId="7CDE88F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4 Mbps for 720p video</w:t>
            </w:r>
          </w:p>
          <w:p w14:paraId="0039CB8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9 Mbps for 1080p video</w:t>
            </w:r>
          </w:p>
          <w:p w14:paraId="44425C8D"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40E56AE2"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originated</w:t>
            </w:r>
          </w:p>
        </w:tc>
        <w:tc>
          <w:tcPr>
            <w:tcW w:w="990" w:type="dxa"/>
            <w:vAlign w:val="center"/>
          </w:tcPr>
          <w:p w14:paraId="3C424A4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100 ms</w:t>
            </w:r>
          </w:p>
          <w:p w14:paraId="5628480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1890" w:type="dxa"/>
            <w:vAlign w:val="center"/>
          </w:tcPr>
          <w:p w14:paraId="62602442"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w:t>
            </w:r>
          </w:p>
        </w:tc>
        <w:tc>
          <w:tcPr>
            <w:tcW w:w="2700" w:type="dxa"/>
            <w:vAlign w:val="center"/>
          </w:tcPr>
          <w:p w14:paraId="1D5BF183"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countryside</w:t>
            </w:r>
          </w:p>
        </w:tc>
      </w:tr>
      <w:tr w:rsidR="00AE68D3" w:rsidRPr="00AE68D3" w14:paraId="25B7E3A0" w14:textId="77777777" w:rsidTr="009537FB">
        <w:tc>
          <w:tcPr>
            <w:tcW w:w="669" w:type="dxa"/>
          </w:tcPr>
          <w:p w14:paraId="031B8EBA"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7</w:t>
            </w:r>
          </w:p>
        </w:tc>
        <w:tc>
          <w:tcPr>
            <w:tcW w:w="2476" w:type="dxa"/>
            <w:vAlign w:val="center"/>
          </w:tcPr>
          <w:p w14:paraId="533F2274"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Periodic still photos</w:t>
            </w:r>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AE68D3" w:rsidRPr="00AE68D3" w14:paraId="3D169518" w14:textId="77777777" w:rsidTr="009537FB">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198E6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1Mbps</w:t>
                  </w:r>
                </w:p>
                <w:p w14:paraId="477953E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UAV </w:t>
                  </w:r>
                </w:p>
                <w:p w14:paraId="14954F4A"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originated </w:t>
                  </w:r>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0F9975"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shd w:val="clear" w:color="auto" w:fill="FFFF00"/>
                      <w:lang w:eastAsia="en-GB"/>
                    </w:rPr>
                    <w:t>1S</w:t>
                  </w:r>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47EF398"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shd w:val="clear" w:color="auto" w:fill="FFFF00"/>
                      <w:lang w:eastAsia="en-GB"/>
                    </w:rPr>
                    <w:t>0.1m</w:t>
                  </w:r>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54031C"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shd w:val="clear" w:color="auto" w:fill="FFFF00"/>
                      <w:lang w:eastAsia="en-GB"/>
                    </w:rPr>
                    <w:t>&lt;120m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080A70"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w:t>
                  </w:r>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85262F"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area</w:t>
                  </w:r>
                </w:p>
              </w:tc>
            </w:tr>
          </w:tbl>
          <w:p w14:paraId="26628027"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p>
        </w:tc>
        <w:tc>
          <w:tcPr>
            <w:tcW w:w="990" w:type="dxa"/>
            <w:vAlign w:val="center"/>
          </w:tcPr>
          <w:p w14:paraId="2BDB281E"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1s</w:t>
            </w:r>
          </w:p>
        </w:tc>
        <w:tc>
          <w:tcPr>
            <w:tcW w:w="1890" w:type="dxa"/>
            <w:vAlign w:val="center"/>
          </w:tcPr>
          <w:p w14:paraId="119ED979"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&lt;120 m</w:t>
            </w:r>
          </w:p>
        </w:tc>
        <w:tc>
          <w:tcPr>
            <w:tcW w:w="2700" w:type="dxa"/>
            <w:vAlign w:val="center"/>
          </w:tcPr>
          <w:p w14:paraId="1609B0E1"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sz w:val="18"/>
                <w:szCs w:val="18"/>
                <w:lang w:eastAsia="en-GB"/>
              </w:rPr>
            </w:pPr>
            <w:r w:rsidRPr="00AE68D3">
              <w:rPr>
                <w:rFonts w:ascii="Arial" w:eastAsia="DengXian" w:hAnsi="Arial"/>
                <w:sz w:val="18"/>
                <w:szCs w:val="18"/>
                <w:lang w:eastAsia="en-GB"/>
              </w:rPr>
              <w:t>Urban, rural, countryside</w:t>
            </w:r>
          </w:p>
          <w:p w14:paraId="0CD36AE1" w14:textId="77777777" w:rsidR="00AE68D3" w:rsidRPr="00AE68D3" w:rsidRDefault="00AE68D3" w:rsidP="009537FB">
            <w:pPr>
              <w:keepNext/>
              <w:keepLines/>
              <w:overflowPunct w:val="0"/>
              <w:autoSpaceDE w:val="0"/>
              <w:autoSpaceDN w:val="0"/>
              <w:adjustRightInd w:val="0"/>
              <w:spacing w:after="0"/>
              <w:ind w:hanging="2"/>
              <w:jc w:val="center"/>
              <w:textAlignment w:val="baseline"/>
              <w:rPr>
                <w:rFonts w:ascii="Arial" w:eastAsia="DengXian" w:hAnsi="Arial"/>
                <w:color w:val="FFFFFF"/>
                <w:sz w:val="18"/>
                <w:szCs w:val="18"/>
                <w:lang w:eastAsia="en-GB"/>
              </w:rPr>
            </w:pPr>
          </w:p>
        </w:tc>
      </w:tr>
      <w:tr w:rsidR="00AE68D3" w:rsidRPr="00AE68D3" w14:paraId="5A1780E6" w14:textId="77777777" w:rsidTr="009537FB">
        <w:trPr>
          <w:trHeight w:val="822"/>
        </w:trPr>
        <w:tc>
          <w:tcPr>
            <w:tcW w:w="9985" w:type="dxa"/>
            <w:gridSpan w:val="6"/>
          </w:tcPr>
          <w:p w14:paraId="1AA43935"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NOTE 1:   The flight average speed is 60km/h. The KPI is referring to [5].</w:t>
            </w:r>
          </w:p>
          <w:p w14:paraId="2933760E"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NOTE 2:   The latency is the time of the 5G system provide higher accuracy location information of a UAV to a third party.</w:t>
            </w:r>
          </w:p>
          <w:p w14:paraId="3644BBB9"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 xml:space="preserve">NOTE 3:   Referring to clause 5.2.2, the absolute flying speed of UAV in this service can be up to 160km/h. </w:t>
            </w:r>
          </w:p>
          <w:p w14:paraId="05E26A5F" w14:textId="77777777" w:rsidR="00AE68D3" w:rsidRPr="00AE68D3" w:rsidRDefault="00AE68D3" w:rsidP="009537FB">
            <w:pPr>
              <w:keepNext/>
              <w:keepLines/>
              <w:overflowPunct w:val="0"/>
              <w:autoSpaceDE w:val="0"/>
              <w:autoSpaceDN w:val="0"/>
              <w:adjustRightInd w:val="0"/>
              <w:spacing w:after="0"/>
              <w:ind w:hanging="2"/>
              <w:textAlignment w:val="baseline"/>
              <w:rPr>
                <w:rFonts w:ascii="Arial" w:eastAsia="DengXian" w:hAnsi="Arial"/>
                <w:sz w:val="18"/>
                <w:szCs w:val="18"/>
                <w:lang w:eastAsia="en-GB"/>
              </w:rPr>
            </w:pPr>
            <w:r w:rsidRPr="00AE68D3">
              <w:rPr>
                <w:rFonts w:ascii="Arial" w:eastAsia="DengXian" w:hAnsi="Arial"/>
                <w:sz w:val="18"/>
                <w:szCs w:val="18"/>
                <w:lang w:eastAsia="en-GB"/>
              </w:rPr>
              <w:t>NOTE 4:   The density of active UAV is 10/200km</w:t>
            </w:r>
            <w:r w:rsidRPr="00AE68D3">
              <w:rPr>
                <w:rFonts w:ascii="Arial" w:eastAsia="DengXian" w:hAnsi="Arial"/>
                <w:sz w:val="18"/>
                <w:szCs w:val="18"/>
                <w:vertAlign w:val="superscript"/>
                <w:lang w:eastAsia="en-GB"/>
              </w:rPr>
              <w:t>2</w:t>
            </w:r>
            <w:r w:rsidRPr="00AE68D3">
              <w:rPr>
                <w:rFonts w:ascii="Arial" w:eastAsia="DengXian" w:hAnsi="Arial"/>
                <w:sz w:val="18"/>
                <w:szCs w:val="18"/>
                <w:lang w:eastAsia="en-GB"/>
              </w:rPr>
              <w:t>. The maximum altitude is 300m. The flight average speed is 60km/h.</w:t>
            </w:r>
          </w:p>
        </w:tc>
      </w:tr>
    </w:tbl>
    <w:p w14:paraId="52B8CED8" w14:textId="77777777" w:rsidR="00AE68D3" w:rsidRDefault="00AE68D3" w:rsidP="00AE68D3">
      <w:pPr>
        <w:rPr>
          <w:rFonts w:eastAsiaTheme="minorEastAsia"/>
          <w:lang w:eastAsia="zh-CN"/>
        </w:rPr>
      </w:pPr>
      <w:r>
        <w:rPr>
          <w:rFonts w:eastAsiaTheme="minorEastAsia"/>
          <w:lang w:eastAsia="zh-CN"/>
        </w:rPr>
        <w:t xml:space="preserve"> </w:t>
      </w:r>
    </w:p>
    <w:p w14:paraId="39456822" w14:textId="7B4C40DF" w:rsidR="00AE68D3" w:rsidRPr="00AE68D3" w:rsidRDefault="00AE68D3" w:rsidP="00AE68D3">
      <w:pPr>
        <w:rPr>
          <w:rFonts w:eastAsiaTheme="minorEastAsia"/>
          <w:lang w:eastAsia="zh-CN"/>
        </w:rPr>
      </w:pPr>
    </w:p>
    <w:sectPr w:rsidR="00AE68D3" w:rsidRPr="00AE68D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EB495" w14:textId="77777777" w:rsidR="00E94234" w:rsidRDefault="00E94234">
      <w:pPr>
        <w:spacing w:after="0"/>
      </w:pPr>
      <w:r>
        <w:separator/>
      </w:r>
    </w:p>
  </w:endnote>
  <w:endnote w:type="continuationSeparator" w:id="0">
    <w:p w14:paraId="53BCA8D2" w14:textId="77777777" w:rsidR="00E94234" w:rsidRDefault="00E94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AAB20" w14:textId="77777777" w:rsidR="00E94234" w:rsidRDefault="00E94234">
      <w:pPr>
        <w:spacing w:after="0"/>
      </w:pPr>
      <w:r>
        <w:separator/>
      </w:r>
    </w:p>
  </w:footnote>
  <w:footnote w:type="continuationSeparator" w:id="0">
    <w:p w14:paraId="6C59E259" w14:textId="77777777" w:rsidR="00E94234" w:rsidRDefault="00E942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2"/>
  </w:num>
  <w:num w:numId="3">
    <w:abstractNumId w:val="13"/>
  </w:num>
  <w:num w:numId="4">
    <w:abstractNumId w:val="0"/>
  </w:num>
  <w:num w:numId="5">
    <w:abstractNumId w:val="15"/>
  </w:num>
  <w:num w:numId="6">
    <w:abstractNumId w:val="7"/>
  </w:num>
  <w:num w:numId="7">
    <w:abstractNumId w:val="3"/>
  </w:num>
  <w:num w:numId="8">
    <w:abstractNumId w:val="1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11"/>
  </w:num>
  <w:num w:numId="13">
    <w:abstractNumId w:val="8"/>
  </w:num>
  <w:num w:numId="14">
    <w:abstractNumId w:val="14"/>
  </w:num>
  <w:num w:numId="15">
    <w:abstractNumId w:val="9"/>
  </w:num>
  <w:num w:numId="16">
    <w:abstractNumId w:val="5"/>
  </w:num>
  <w:num w:numId="17">
    <w:abstractNumId w:val="6"/>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4091"/>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C0"/>
    <w:rsid w:val="001978F6"/>
    <w:rsid w:val="00197E67"/>
    <w:rsid w:val="001A0E3C"/>
    <w:rsid w:val="001A1492"/>
    <w:rsid w:val="001A151A"/>
    <w:rsid w:val="001A16D5"/>
    <w:rsid w:val="001A2B49"/>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E25"/>
    <w:rsid w:val="002A6BB0"/>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483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51B1"/>
    <w:rsid w:val="002F54C0"/>
    <w:rsid w:val="002F5854"/>
    <w:rsid w:val="002F7A1F"/>
    <w:rsid w:val="002F7D3D"/>
    <w:rsid w:val="00301BB4"/>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41A4"/>
    <w:rsid w:val="004244B4"/>
    <w:rsid w:val="004244C2"/>
    <w:rsid w:val="00427187"/>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72DC"/>
    <w:rsid w:val="00460CDB"/>
    <w:rsid w:val="004615F0"/>
    <w:rsid w:val="00463475"/>
    <w:rsid w:val="004635FF"/>
    <w:rsid w:val="004638D7"/>
    <w:rsid w:val="00463CB4"/>
    <w:rsid w:val="004666CF"/>
    <w:rsid w:val="00467001"/>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98C"/>
    <w:rsid w:val="00690581"/>
    <w:rsid w:val="006914B9"/>
    <w:rsid w:val="0069191F"/>
    <w:rsid w:val="00691E29"/>
    <w:rsid w:val="00692884"/>
    <w:rsid w:val="00693C1A"/>
    <w:rsid w:val="006942C8"/>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76F9"/>
    <w:rsid w:val="00942723"/>
    <w:rsid w:val="00942A60"/>
    <w:rsid w:val="0094343B"/>
    <w:rsid w:val="009473B7"/>
    <w:rsid w:val="00947730"/>
    <w:rsid w:val="00950EF3"/>
    <w:rsid w:val="009537FB"/>
    <w:rsid w:val="009538FF"/>
    <w:rsid w:val="00961BC3"/>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7047"/>
    <w:rsid w:val="00A60243"/>
    <w:rsid w:val="00A61F5E"/>
    <w:rsid w:val="00A62291"/>
    <w:rsid w:val="00A6284E"/>
    <w:rsid w:val="00A63A99"/>
    <w:rsid w:val="00A642CB"/>
    <w:rsid w:val="00A655D3"/>
    <w:rsid w:val="00A6764F"/>
    <w:rsid w:val="00A7042D"/>
    <w:rsid w:val="00A7142B"/>
    <w:rsid w:val="00A72FE6"/>
    <w:rsid w:val="00A732FC"/>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D6A5A"/>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57"/>
    <w:rsid w:val="00BA29BA"/>
    <w:rsid w:val="00BA32AD"/>
    <w:rsid w:val="00BA5592"/>
    <w:rsid w:val="00BA64D2"/>
    <w:rsid w:val="00BA6518"/>
    <w:rsid w:val="00BA7687"/>
    <w:rsid w:val="00BB1F7B"/>
    <w:rsid w:val="00BB3774"/>
    <w:rsid w:val="00BB74F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4FF7"/>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B3666"/>
    <w:rsid w:val="00DB42C9"/>
    <w:rsid w:val="00DC02B8"/>
    <w:rsid w:val="00DC3766"/>
    <w:rsid w:val="00DC3D65"/>
    <w:rsid w:val="00DC4486"/>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213A"/>
    <w:rsid w:val="00E63F03"/>
    <w:rsid w:val="00E64969"/>
    <w:rsid w:val="00E657CE"/>
    <w:rsid w:val="00E66E74"/>
    <w:rsid w:val="00E717D3"/>
    <w:rsid w:val="00E71DAA"/>
    <w:rsid w:val="00E73DF9"/>
    <w:rsid w:val="00E7402D"/>
    <w:rsid w:val="00E749C1"/>
    <w:rsid w:val="00E75B6F"/>
    <w:rsid w:val="00E76BB1"/>
    <w:rsid w:val="00E772DF"/>
    <w:rsid w:val="00E81EB2"/>
    <w:rsid w:val="00E82FF1"/>
    <w:rsid w:val="00E83B9D"/>
    <w:rsid w:val="00E83DAC"/>
    <w:rsid w:val="00E84B7B"/>
    <w:rsid w:val="00E84CF7"/>
    <w:rsid w:val="00E87BB1"/>
    <w:rsid w:val="00E904D6"/>
    <w:rsid w:val="00E9096A"/>
    <w:rsid w:val="00E91563"/>
    <w:rsid w:val="00E91C9D"/>
    <w:rsid w:val="00E94234"/>
    <w:rsid w:val="00E9526A"/>
    <w:rsid w:val="00E958D5"/>
    <w:rsid w:val="00E95F8C"/>
    <w:rsid w:val="00E961A4"/>
    <w:rsid w:val="00E9625E"/>
    <w:rsid w:val="00E968D4"/>
    <w:rsid w:val="00E96E8A"/>
    <w:rsid w:val="00E979FA"/>
    <w:rsid w:val="00EA0801"/>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52A6C-7295-4D96-BE7C-B1FCE360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Simone Provvedi</cp:lastModifiedBy>
  <cp:revision>7</cp:revision>
  <dcterms:created xsi:type="dcterms:W3CDTF">2023-08-07T08:33:00Z</dcterms:created>
  <dcterms:modified xsi:type="dcterms:W3CDTF">2023-08-11T02:23:00Z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(3)fz/VNWcRZ+o+Q7eq5CNW/DKYqsqkBiENjnwxk8WnuUNMMpr3gtP1GYAmekSWmg5lJSx8MiZl
AV8IRZqjSHs23zJravM5G4cHkTTRP2RxvC0Z0uJGCZYmd01UWsApi7a+HMu52H24Ch/Mqx7F
E0uUe7R7fURje/QVu7Hw1gVHa8gYaIZxaOPgBT5aHkAkf9O1r6SYgp/FL9MaetBI9EcG6Ekh
Pnn372zRjeg8MqzzWM</vt:lpwstr>
  </property>
  <property fmtid="{D5CDD505-2E9C-101B-9397-08002B2CF9AE}" pid="3" name="_2015_ms_pID_7253431">
    <vt:lpwstr>LCFX/VYnHAx7y2Hkoqawz7hCMeuKXo9mwbcLOf0CpwlsGFXHym79Le
0rkGmPdNNqP3YEJ5140N37NsTJk/7ipsIoWUitt9xDdXICppYAJWelp3T9iw5LnTKJkx8lnB
9XYiD15M0ApNHFZ1APkxRbhpyAlsYWyWh08mPAW3c+iXV6yRXEvWiV+EOnqqYvYT7l1IEyPq
8IhNJ7QO0ceKBKUvuALDvyTyHZhO6unBf+Ct</vt:lpwstr>
  </property>
  <property fmtid="{D5CDD505-2E9C-101B-9397-08002B2CF9AE}" pid="4" name="_2015_ms_pID_7253432">
    <vt:lpwstr>bdIQ0TkPlSPTBNTdKu3ktHc=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